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95A9" w14:textId="77777777" w:rsidR="00636636" w:rsidRPr="0084185F" w:rsidRDefault="00636636" w:rsidP="00636636">
      <w:pPr>
        <w:pStyle w:val="TOC1"/>
        <w:rPr>
          <w:rFonts w:cstheme="minorHAnsi"/>
        </w:rPr>
      </w:pPr>
      <w:r w:rsidRPr="0084185F">
        <w:rPr>
          <w:rFonts w:cstheme="minorHAnsi"/>
        </w:rPr>
        <w:t>Approval</w:t>
      </w:r>
    </w:p>
    <w:p w14:paraId="76A24EFB" w14:textId="77777777" w:rsidR="00636636" w:rsidRPr="0084185F" w:rsidRDefault="00636636" w:rsidP="00636636">
      <w:pPr>
        <w:spacing w:after="240"/>
        <w:rPr>
          <w:rFonts w:asciiTheme="minorHAnsi" w:hAnsiTheme="minorHAnsi" w:cstheme="minorHAnsi"/>
          <w:szCs w:val="20"/>
        </w:rPr>
      </w:pPr>
      <w:r w:rsidRPr="0084185F">
        <w:rPr>
          <w:rFonts w:asciiTheme="minorHAnsi" w:hAnsiTheme="minorHAnsi" w:cstheme="minorHAnsi"/>
          <w:szCs w:val="20"/>
        </w:rPr>
        <w:t>The signatures below certify that this management system procedure has been reviewed and accepted, and demonstrates that the signatories are aware of all the requirements contained herein and are committed to ensuring their provision.</w:t>
      </w: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1408"/>
        <w:gridCol w:w="2521"/>
        <w:gridCol w:w="2000"/>
        <w:gridCol w:w="2335"/>
        <w:gridCol w:w="1375"/>
      </w:tblGrid>
      <w:tr w:rsidR="00636636" w:rsidRPr="0084185F" w14:paraId="6538EDA6" w14:textId="77777777" w:rsidTr="00EC4005">
        <w:trPr>
          <w:trHeight w:val="284"/>
        </w:trPr>
        <w:tc>
          <w:tcPr>
            <w:tcW w:w="1418" w:type="dxa"/>
            <w:shd w:val="clear" w:color="auto" w:fill="auto"/>
            <w:vAlign w:val="center"/>
          </w:tcPr>
          <w:p w14:paraId="4BBCE42D" w14:textId="77777777" w:rsidR="00636636" w:rsidRPr="0084185F" w:rsidRDefault="00636636" w:rsidP="00636636">
            <w:pPr>
              <w:pStyle w:val="NoSpacing"/>
              <w:rPr>
                <w:rFonts w:asciiTheme="minorHAnsi" w:hAnsiTheme="minorHAnsi" w:cstheme="minorHAnsi"/>
              </w:rPr>
            </w:pPr>
          </w:p>
        </w:tc>
        <w:tc>
          <w:tcPr>
            <w:tcW w:w="2551" w:type="dxa"/>
            <w:shd w:val="clear" w:color="auto" w:fill="44546A" w:themeFill="text2"/>
            <w:vAlign w:val="center"/>
          </w:tcPr>
          <w:p w14:paraId="288A68E4"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Name</w:t>
            </w:r>
          </w:p>
        </w:tc>
        <w:tc>
          <w:tcPr>
            <w:tcW w:w="2025" w:type="dxa"/>
            <w:shd w:val="clear" w:color="auto" w:fill="44546A" w:themeFill="text2"/>
            <w:vAlign w:val="center"/>
          </w:tcPr>
          <w:p w14:paraId="60E6C4CC"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Signature</w:t>
            </w:r>
          </w:p>
        </w:tc>
        <w:tc>
          <w:tcPr>
            <w:tcW w:w="2370" w:type="dxa"/>
            <w:shd w:val="clear" w:color="auto" w:fill="44546A" w:themeFill="text2"/>
            <w:vAlign w:val="center"/>
          </w:tcPr>
          <w:p w14:paraId="1018BB60"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Position</w:t>
            </w:r>
          </w:p>
        </w:tc>
        <w:tc>
          <w:tcPr>
            <w:tcW w:w="1275" w:type="dxa"/>
            <w:shd w:val="clear" w:color="auto" w:fill="44546A" w:themeFill="text2"/>
            <w:vAlign w:val="center"/>
          </w:tcPr>
          <w:p w14:paraId="1FD90F9E"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Date</w:t>
            </w:r>
          </w:p>
        </w:tc>
      </w:tr>
      <w:tr w:rsidR="00636636" w:rsidRPr="0084185F" w14:paraId="31C7EE68" w14:textId="77777777" w:rsidTr="00EC4005">
        <w:trPr>
          <w:trHeight w:val="680"/>
        </w:trPr>
        <w:tc>
          <w:tcPr>
            <w:tcW w:w="1418" w:type="dxa"/>
            <w:shd w:val="clear" w:color="auto" w:fill="44546A" w:themeFill="text2"/>
            <w:vAlign w:val="center"/>
          </w:tcPr>
          <w:p w14:paraId="5401DD8F"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Prepared by</w:t>
            </w:r>
          </w:p>
        </w:tc>
        <w:tc>
          <w:tcPr>
            <w:tcW w:w="2551" w:type="dxa"/>
            <w:shd w:val="clear" w:color="auto" w:fill="F2F2F2" w:themeFill="background1" w:themeFillShade="F2"/>
            <w:vAlign w:val="center"/>
          </w:tcPr>
          <w:p w14:paraId="669D9223" w14:textId="205E405D" w:rsidR="00636636" w:rsidRPr="0084185F" w:rsidRDefault="00C648B1" w:rsidP="00636636">
            <w:pPr>
              <w:rPr>
                <w:rFonts w:asciiTheme="minorHAnsi" w:hAnsiTheme="minorHAnsi" w:cstheme="minorHAnsi"/>
              </w:rPr>
            </w:pPr>
            <w:r>
              <w:rPr>
                <w:rFonts w:asciiTheme="minorHAnsi" w:hAnsiTheme="minorHAnsi" w:cstheme="minorHAnsi"/>
              </w:rPr>
              <w:t>Abhishek Karki</w:t>
            </w:r>
          </w:p>
        </w:tc>
        <w:tc>
          <w:tcPr>
            <w:tcW w:w="2025" w:type="dxa"/>
            <w:shd w:val="clear" w:color="auto" w:fill="F2F2F2" w:themeFill="background1" w:themeFillShade="F2"/>
            <w:vAlign w:val="center"/>
          </w:tcPr>
          <w:p w14:paraId="45FC24BA" w14:textId="77777777" w:rsidR="00636636" w:rsidRPr="0084185F" w:rsidRDefault="00636636" w:rsidP="00636636">
            <w:pPr>
              <w:rPr>
                <w:rFonts w:asciiTheme="minorHAnsi" w:hAnsiTheme="minorHAnsi" w:cstheme="minorHAnsi"/>
              </w:rPr>
            </w:pPr>
          </w:p>
        </w:tc>
        <w:tc>
          <w:tcPr>
            <w:tcW w:w="2370" w:type="dxa"/>
            <w:shd w:val="clear" w:color="auto" w:fill="F2F2F2" w:themeFill="background1" w:themeFillShade="F2"/>
            <w:vAlign w:val="center"/>
          </w:tcPr>
          <w:p w14:paraId="7519CF81" w14:textId="28DCE001" w:rsidR="00636636" w:rsidRPr="0084185F" w:rsidRDefault="00C648B1" w:rsidP="00636636">
            <w:pPr>
              <w:rPr>
                <w:rFonts w:asciiTheme="minorHAnsi" w:hAnsiTheme="minorHAnsi" w:cstheme="minorHAnsi"/>
              </w:rPr>
            </w:pPr>
            <w:r>
              <w:rPr>
                <w:rFonts w:asciiTheme="minorHAnsi" w:hAnsiTheme="minorHAnsi" w:cstheme="minorHAnsi"/>
              </w:rPr>
              <w:t>MR</w:t>
            </w:r>
          </w:p>
        </w:tc>
        <w:tc>
          <w:tcPr>
            <w:tcW w:w="1275" w:type="dxa"/>
            <w:shd w:val="clear" w:color="auto" w:fill="F2F2F2" w:themeFill="background1" w:themeFillShade="F2"/>
            <w:vAlign w:val="center"/>
          </w:tcPr>
          <w:p w14:paraId="7A3A8331" w14:textId="55EE239F" w:rsidR="00636636" w:rsidRPr="0084185F" w:rsidRDefault="001C100B" w:rsidP="00636636">
            <w:pPr>
              <w:rPr>
                <w:rFonts w:asciiTheme="minorHAnsi" w:hAnsiTheme="minorHAnsi" w:cstheme="minorHAnsi"/>
              </w:rPr>
            </w:pPr>
            <w:r>
              <w:rPr>
                <w:rFonts w:asciiTheme="minorHAnsi" w:hAnsiTheme="minorHAnsi" w:cstheme="minorHAnsi"/>
              </w:rPr>
              <w:t>01/05/2020</w:t>
            </w:r>
          </w:p>
        </w:tc>
      </w:tr>
      <w:tr w:rsidR="00636636" w:rsidRPr="0084185F" w14:paraId="5015DAE7" w14:textId="77777777" w:rsidTr="00EC4005">
        <w:trPr>
          <w:trHeight w:val="680"/>
        </w:trPr>
        <w:tc>
          <w:tcPr>
            <w:tcW w:w="1418" w:type="dxa"/>
            <w:shd w:val="clear" w:color="auto" w:fill="44546A" w:themeFill="text2"/>
            <w:vAlign w:val="center"/>
          </w:tcPr>
          <w:p w14:paraId="5E11CC25"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Reviewed by</w:t>
            </w:r>
          </w:p>
        </w:tc>
        <w:tc>
          <w:tcPr>
            <w:tcW w:w="2551" w:type="dxa"/>
            <w:shd w:val="clear" w:color="auto" w:fill="F2F2F2" w:themeFill="background1" w:themeFillShade="F2"/>
            <w:vAlign w:val="center"/>
          </w:tcPr>
          <w:p w14:paraId="6BD18267" w14:textId="2B7531B3" w:rsidR="00636636" w:rsidRPr="0084185F" w:rsidRDefault="00C648B1" w:rsidP="00636636">
            <w:pPr>
              <w:rPr>
                <w:rFonts w:asciiTheme="minorHAnsi" w:hAnsiTheme="minorHAnsi" w:cstheme="minorHAnsi"/>
              </w:rPr>
            </w:pPr>
            <w:r>
              <w:rPr>
                <w:rFonts w:asciiTheme="minorHAnsi" w:hAnsiTheme="minorHAnsi" w:cstheme="minorHAnsi"/>
              </w:rPr>
              <w:t>Ashish Upadhyay</w:t>
            </w:r>
          </w:p>
        </w:tc>
        <w:tc>
          <w:tcPr>
            <w:tcW w:w="2025" w:type="dxa"/>
            <w:shd w:val="clear" w:color="auto" w:fill="F2F2F2" w:themeFill="background1" w:themeFillShade="F2"/>
            <w:vAlign w:val="center"/>
          </w:tcPr>
          <w:p w14:paraId="5F8496E3" w14:textId="77777777" w:rsidR="00636636" w:rsidRPr="0084185F" w:rsidRDefault="00636636" w:rsidP="00636636">
            <w:pPr>
              <w:rPr>
                <w:rFonts w:asciiTheme="minorHAnsi" w:hAnsiTheme="minorHAnsi" w:cstheme="minorHAnsi"/>
              </w:rPr>
            </w:pPr>
          </w:p>
        </w:tc>
        <w:tc>
          <w:tcPr>
            <w:tcW w:w="2370" w:type="dxa"/>
            <w:shd w:val="clear" w:color="auto" w:fill="F2F2F2" w:themeFill="background1" w:themeFillShade="F2"/>
            <w:vAlign w:val="center"/>
          </w:tcPr>
          <w:p w14:paraId="7C9D6AD6" w14:textId="0ABB4017" w:rsidR="00636636" w:rsidRPr="0084185F" w:rsidRDefault="00C648B1" w:rsidP="00636636">
            <w:pPr>
              <w:rPr>
                <w:rFonts w:asciiTheme="minorHAnsi" w:hAnsiTheme="minorHAnsi" w:cstheme="minorHAnsi"/>
              </w:rPr>
            </w:pPr>
            <w:r>
              <w:rPr>
                <w:rFonts w:asciiTheme="minorHAnsi" w:hAnsiTheme="minorHAnsi" w:cstheme="minorHAnsi"/>
              </w:rPr>
              <w:t>QA</w:t>
            </w:r>
          </w:p>
        </w:tc>
        <w:tc>
          <w:tcPr>
            <w:tcW w:w="1275" w:type="dxa"/>
            <w:shd w:val="clear" w:color="auto" w:fill="F2F2F2" w:themeFill="background1" w:themeFillShade="F2"/>
            <w:vAlign w:val="center"/>
          </w:tcPr>
          <w:p w14:paraId="3E1894EB" w14:textId="64C8236D" w:rsidR="00636636" w:rsidRPr="0084185F" w:rsidRDefault="001C100B" w:rsidP="00636636">
            <w:pPr>
              <w:rPr>
                <w:rFonts w:asciiTheme="minorHAnsi" w:hAnsiTheme="minorHAnsi" w:cstheme="minorHAnsi"/>
              </w:rPr>
            </w:pPr>
            <w:r>
              <w:rPr>
                <w:rFonts w:asciiTheme="minorHAnsi" w:hAnsiTheme="minorHAnsi" w:cstheme="minorHAnsi"/>
              </w:rPr>
              <w:t>01/052020</w:t>
            </w:r>
          </w:p>
        </w:tc>
      </w:tr>
      <w:tr w:rsidR="00636636" w:rsidRPr="0084185F" w14:paraId="15B41677" w14:textId="77777777" w:rsidTr="00EC4005">
        <w:trPr>
          <w:trHeight w:val="680"/>
        </w:trPr>
        <w:tc>
          <w:tcPr>
            <w:tcW w:w="1418" w:type="dxa"/>
            <w:shd w:val="clear" w:color="auto" w:fill="44546A" w:themeFill="text2"/>
            <w:vAlign w:val="center"/>
          </w:tcPr>
          <w:p w14:paraId="717BC075"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Approved by</w:t>
            </w:r>
          </w:p>
        </w:tc>
        <w:tc>
          <w:tcPr>
            <w:tcW w:w="2551" w:type="dxa"/>
            <w:shd w:val="clear" w:color="auto" w:fill="F2F2F2" w:themeFill="background1" w:themeFillShade="F2"/>
            <w:vAlign w:val="center"/>
          </w:tcPr>
          <w:p w14:paraId="339341F7" w14:textId="60E5DFD3" w:rsidR="00636636" w:rsidRPr="0084185F" w:rsidRDefault="00C648B1" w:rsidP="00636636">
            <w:pPr>
              <w:rPr>
                <w:rFonts w:asciiTheme="minorHAnsi" w:hAnsiTheme="minorHAnsi" w:cstheme="minorHAnsi"/>
              </w:rPr>
            </w:pPr>
            <w:r>
              <w:rPr>
                <w:rFonts w:asciiTheme="minorHAnsi" w:hAnsiTheme="minorHAnsi" w:cstheme="minorHAnsi"/>
              </w:rPr>
              <w:t xml:space="preserve">Sabal </w:t>
            </w:r>
            <w:proofErr w:type="spellStart"/>
            <w:r>
              <w:rPr>
                <w:rFonts w:asciiTheme="minorHAnsi" w:hAnsiTheme="minorHAnsi" w:cstheme="minorHAnsi"/>
              </w:rPr>
              <w:t>Shaha</w:t>
            </w:r>
            <w:proofErr w:type="spellEnd"/>
          </w:p>
        </w:tc>
        <w:tc>
          <w:tcPr>
            <w:tcW w:w="2025" w:type="dxa"/>
            <w:shd w:val="clear" w:color="auto" w:fill="F2F2F2" w:themeFill="background1" w:themeFillShade="F2"/>
            <w:vAlign w:val="center"/>
          </w:tcPr>
          <w:p w14:paraId="33566524" w14:textId="77777777" w:rsidR="00636636" w:rsidRPr="0084185F" w:rsidRDefault="00636636" w:rsidP="00636636">
            <w:pPr>
              <w:rPr>
                <w:rFonts w:asciiTheme="minorHAnsi" w:hAnsiTheme="minorHAnsi" w:cstheme="minorHAnsi"/>
              </w:rPr>
            </w:pPr>
          </w:p>
        </w:tc>
        <w:tc>
          <w:tcPr>
            <w:tcW w:w="2370" w:type="dxa"/>
            <w:shd w:val="clear" w:color="auto" w:fill="F2F2F2" w:themeFill="background1" w:themeFillShade="F2"/>
            <w:vAlign w:val="center"/>
          </w:tcPr>
          <w:p w14:paraId="1472E9B3" w14:textId="40BD50DB" w:rsidR="00636636" w:rsidRPr="0084185F" w:rsidRDefault="00C648B1" w:rsidP="00636636">
            <w:pPr>
              <w:rPr>
                <w:rFonts w:asciiTheme="minorHAnsi" w:hAnsiTheme="minorHAnsi" w:cstheme="minorHAnsi"/>
              </w:rPr>
            </w:pPr>
            <w:r>
              <w:rPr>
                <w:rFonts w:asciiTheme="minorHAnsi" w:hAnsiTheme="minorHAnsi" w:cstheme="minorHAnsi"/>
              </w:rPr>
              <w:t>MD</w:t>
            </w:r>
          </w:p>
        </w:tc>
        <w:tc>
          <w:tcPr>
            <w:tcW w:w="1275" w:type="dxa"/>
            <w:shd w:val="clear" w:color="auto" w:fill="F2F2F2" w:themeFill="background1" w:themeFillShade="F2"/>
            <w:vAlign w:val="center"/>
          </w:tcPr>
          <w:p w14:paraId="177C46C8" w14:textId="367A01BA" w:rsidR="00636636" w:rsidRPr="0084185F" w:rsidRDefault="001C100B" w:rsidP="00636636">
            <w:pPr>
              <w:rPr>
                <w:rFonts w:asciiTheme="minorHAnsi" w:hAnsiTheme="minorHAnsi" w:cstheme="minorHAnsi"/>
              </w:rPr>
            </w:pPr>
            <w:r>
              <w:rPr>
                <w:rFonts w:asciiTheme="minorHAnsi" w:hAnsiTheme="minorHAnsi" w:cstheme="minorHAnsi"/>
              </w:rPr>
              <w:t>01/05/2020</w:t>
            </w:r>
          </w:p>
        </w:tc>
      </w:tr>
    </w:tbl>
    <w:p w14:paraId="38CE825C" w14:textId="77777777" w:rsidR="00636636" w:rsidRPr="0084185F" w:rsidRDefault="00636636" w:rsidP="00636636">
      <w:pPr>
        <w:pStyle w:val="TOC1"/>
        <w:rPr>
          <w:rFonts w:cstheme="minorHAnsi"/>
        </w:rPr>
      </w:pPr>
      <w:r w:rsidRPr="0084185F">
        <w:rPr>
          <w:rFonts w:cstheme="minorHAnsi"/>
        </w:rPr>
        <w:t>Amendment Record</w:t>
      </w:r>
    </w:p>
    <w:p w14:paraId="656BE6ED" w14:textId="77777777" w:rsidR="00636636" w:rsidRPr="0084185F" w:rsidRDefault="00636636" w:rsidP="00636636">
      <w:pPr>
        <w:spacing w:after="240"/>
        <w:rPr>
          <w:rFonts w:asciiTheme="minorHAnsi" w:hAnsiTheme="minorHAnsi" w:cstheme="minorHAnsi"/>
        </w:rPr>
      </w:pPr>
      <w:r w:rsidRPr="0084185F">
        <w:rPr>
          <w:rFonts w:asciiTheme="minorHAnsi" w:hAnsiTheme="minorHAnsi" w:cstheme="minorHAnsi"/>
        </w:rPr>
        <w:t>This procedure is reviewed to ensure its continuing relevance to the systems and process that it describes. A record of contextual additions or omissions is given below:</w:t>
      </w: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1418"/>
        <w:gridCol w:w="5528"/>
        <w:gridCol w:w="1418"/>
        <w:gridCol w:w="1275"/>
      </w:tblGrid>
      <w:tr w:rsidR="00636636" w:rsidRPr="0084185F" w14:paraId="37538ABF" w14:textId="77777777" w:rsidTr="00EC4005">
        <w:trPr>
          <w:trHeight w:val="284"/>
        </w:trPr>
        <w:tc>
          <w:tcPr>
            <w:tcW w:w="1418" w:type="dxa"/>
            <w:shd w:val="clear" w:color="auto" w:fill="44546A" w:themeFill="text2"/>
            <w:vAlign w:val="center"/>
          </w:tcPr>
          <w:p w14:paraId="7786F453"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Page No.</w:t>
            </w:r>
          </w:p>
        </w:tc>
        <w:tc>
          <w:tcPr>
            <w:tcW w:w="5528" w:type="dxa"/>
            <w:shd w:val="clear" w:color="auto" w:fill="44546A" w:themeFill="text2"/>
            <w:vAlign w:val="center"/>
          </w:tcPr>
          <w:p w14:paraId="0F581961"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Context</w:t>
            </w:r>
          </w:p>
        </w:tc>
        <w:tc>
          <w:tcPr>
            <w:tcW w:w="1418" w:type="dxa"/>
            <w:shd w:val="clear" w:color="auto" w:fill="44546A" w:themeFill="text2"/>
            <w:vAlign w:val="center"/>
          </w:tcPr>
          <w:p w14:paraId="41D25037"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Revision</w:t>
            </w:r>
          </w:p>
        </w:tc>
        <w:tc>
          <w:tcPr>
            <w:tcW w:w="1275" w:type="dxa"/>
            <w:shd w:val="clear" w:color="auto" w:fill="44546A" w:themeFill="text2"/>
            <w:vAlign w:val="center"/>
          </w:tcPr>
          <w:p w14:paraId="3C5C2DBD" w14:textId="77777777" w:rsidR="00636636" w:rsidRPr="0084185F" w:rsidRDefault="00636636" w:rsidP="00636636">
            <w:pPr>
              <w:pStyle w:val="NoSpacing"/>
              <w:rPr>
                <w:rFonts w:asciiTheme="minorHAnsi" w:hAnsiTheme="minorHAnsi" w:cstheme="minorHAnsi"/>
                <w:color w:val="FFFFFF" w:themeColor="background1"/>
                <w:sz w:val="18"/>
                <w:szCs w:val="18"/>
              </w:rPr>
            </w:pPr>
            <w:r w:rsidRPr="0084185F">
              <w:rPr>
                <w:rFonts w:asciiTheme="minorHAnsi" w:hAnsiTheme="minorHAnsi" w:cstheme="minorHAnsi"/>
                <w:color w:val="FFFFFF" w:themeColor="background1"/>
                <w:sz w:val="18"/>
                <w:szCs w:val="18"/>
              </w:rPr>
              <w:t>Date</w:t>
            </w:r>
          </w:p>
        </w:tc>
      </w:tr>
      <w:tr w:rsidR="00636636" w:rsidRPr="0084185F" w14:paraId="74AED7F4" w14:textId="77777777" w:rsidTr="00EC4005">
        <w:trPr>
          <w:trHeight w:val="340"/>
        </w:trPr>
        <w:tc>
          <w:tcPr>
            <w:tcW w:w="1418" w:type="dxa"/>
            <w:shd w:val="clear" w:color="auto" w:fill="F2F2F2" w:themeFill="background1" w:themeFillShade="F2"/>
            <w:vAlign w:val="center"/>
          </w:tcPr>
          <w:p w14:paraId="1AFE881F"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31B8D2B9"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1A78C54C"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2635B008" w14:textId="77777777" w:rsidR="00636636" w:rsidRPr="0084185F" w:rsidRDefault="00636636" w:rsidP="00636636">
            <w:pPr>
              <w:rPr>
                <w:rFonts w:asciiTheme="minorHAnsi" w:hAnsiTheme="minorHAnsi" w:cstheme="minorHAnsi"/>
              </w:rPr>
            </w:pPr>
          </w:p>
        </w:tc>
      </w:tr>
      <w:tr w:rsidR="00636636" w:rsidRPr="0084185F" w14:paraId="433D7CBB" w14:textId="77777777" w:rsidTr="00EC4005">
        <w:trPr>
          <w:trHeight w:val="340"/>
        </w:trPr>
        <w:tc>
          <w:tcPr>
            <w:tcW w:w="1418" w:type="dxa"/>
            <w:shd w:val="clear" w:color="auto" w:fill="F2F2F2" w:themeFill="background1" w:themeFillShade="F2"/>
            <w:vAlign w:val="center"/>
          </w:tcPr>
          <w:p w14:paraId="729F9C8E"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7045E998"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451F6FB8"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620DB74A" w14:textId="77777777" w:rsidR="00636636" w:rsidRPr="0084185F" w:rsidRDefault="00636636" w:rsidP="00636636">
            <w:pPr>
              <w:rPr>
                <w:rFonts w:asciiTheme="minorHAnsi" w:hAnsiTheme="minorHAnsi" w:cstheme="minorHAnsi"/>
              </w:rPr>
            </w:pPr>
          </w:p>
        </w:tc>
      </w:tr>
      <w:tr w:rsidR="00636636" w:rsidRPr="0084185F" w14:paraId="1BBFDF0A" w14:textId="77777777" w:rsidTr="00EC4005">
        <w:trPr>
          <w:trHeight w:val="340"/>
        </w:trPr>
        <w:tc>
          <w:tcPr>
            <w:tcW w:w="1418" w:type="dxa"/>
            <w:shd w:val="clear" w:color="auto" w:fill="F2F2F2" w:themeFill="background1" w:themeFillShade="F2"/>
            <w:vAlign w:val="center"/>
          </w:tcPr>
          <w:p w14:paraId="28E6EC86"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3E0C9B4F"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04AEFC3F"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480FA87F" w14:textId="77777777" w:rsidR="00636636" w:rsidRPr="0084185F" w:rsidRDefault="00636636" w:rsidP="00636636">
            <w:pPr>
              <w:rPr>
                <w:rFonts w:asciiTheme="minorHAnsi" w:hAnsiTheme="minorHAnsi" w:cstheme="minorHAnsi"/>
              </w:rPr>
            </w:pPr>
          </w:p>
        </w:tc>
      </w:tr>
      <w:tr w:rsidR="00636636" w:rsidRPr="0084185F" w14:paraId="3575012F" w14:textId="77777777" w:rsidTr="00EC4005">
        <w:trPr>
          <w:trHeight w:val="340"/>
        </w:trPr>
        <w:tc>
          <w:tcPr>
            <w:tcW w:w="1418" w:type="dxa"/>
            <w:shd w:val="clear" w:color="auto" w:fill="F2F2F2" w:themeFill="background1" w:themeFillShade="F2"/>
            <w:vAlign w:val="center"/>
          </w:tcPr>
          <w:p w14:paraId="2ADC4060"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5E9E7020"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7F405FE0"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63AB15ED" w14:textId="77777777" w:rsidR="00636636" w:rsidRPr="0084185F" w:rsidRDefault="00636636" w:rsidP="00636636">
            <w:pPr>
              <w:rPr>
                <w:rFonts w:asciiTheme="minorHAnsi" w:hAnsiTheme="minorHAnsi" w:cstheme="minorHAnsi"/>
              </w:rPr>
            </w:pPr>
          </w:p>
        </w:tc>
      </w:tr>
      <w:tr w:rsidR="00636636" w:rsidRPr="0084185F" w14:paraId="79001EC2" w14:textId="77777777" w:rsidTr="00EC4005">
        <w:trPr>
          <w:trHeight w:val="340"/>
        </w:trPr>
        <w:tc>
          <w:tcPr>
            <w:tcW w:w="1418" w:type="dxa"/>
            <w:shd w:val="clear" w:color="auto" w:fill="F2F2F2" w:themeFill="background1" w:themeFillShade="F2"/>
            <w:vAlign w:val="center"/>
          </w:tcPr>
          <w:p w14:paraId="64BB4AFA"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00385009"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0B631C60"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74443DB4" w14:textId="77777777" w:rsidR="00636636" w:rsidRPr="0084185F" w:rsidRDefault="00636636" w:rsidP="00636636">
            <w:pPr>
              <w:rPr>
                <w:rFonts w:asciiTheme="minorHAnsi" w:hAnsiTheme="minorHAnsi" w:cstheme="minorHAnsi"/>
              </w:rPr>
            </w:pPr>
          </w:p>
        </w:tc>
      </w:tr>
      <w:tr w:rsidR="00636636" w:rsidRPr="0084185F" w14:paraId="6FD92D4E" w14:textId="77777777" w:rsidTr="00EC4005">
        <w:trPr>
          <w:trHeight w:val="340"/>
        </w:trPr>
        <w:tc>
          <w:tcPr>
            <w:tcW w:w="1418" w:type="dxa"/>
            <w:shd w:val="clear" w:color="auto" w:fill="F2F2F2" w:themeFill="background1" w:themeFillShade="F2"/>
            <w:vAlign w:val="center"/>
          </w:tcPr>
          <w:p w14:paraId="14A8FDA1"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3216B46C"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2C147026"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271F1E46" w14:textId="77777777" w:rsidR="00636636" w:rsidRPr="0084185F" w:rsidRDefault="00636636" w:rsidP="00636636">
            <w:pPr>
              <w:rPr>
                <w:rFonts w:asciiTheme="minorHAnsi" w:hAnsiTheme="minorHAnsi" w:cstheme="minorHAnsi"/>
              </w:rPr>
            </w:pPr>
          </w:p>
        </w:tc>
      </w:tr>
      <w:tr w:rsidR="00636636" w:rsidRPr="0084185F" w14:paraId="50DB68E8" w14:textId="77777777" w:rsidTr="00EC4005">
        <w:trPr>
          <w:trHeight w:val="340"/>
        </w:trPr>
        <w:tc>
          <w:tcPr>
            <w:tcW w:w="1418" w:type="dxa"/>
            <w:shd w:val="clear" w:color="auto" w:fill="F2F2F2" w:themeFill="background1" w:themeFillShade="F2"/>
            <w:vAlign w:val="center"/>
          </w:tcPr>
          <w:p w14:paraId="79AC0D48"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58867E6A"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3AAC7AB4"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05EC2F33" w14:textId="77777777" w:rsidR="00636636" w:rsidRPr="0084185F" w:rsidRDefault="00636636" w:rsidP="00636636">
            <w:pPr>
              <w:rPr>
                <w:rFonts w:asciiTheme="minorHAnsi" w:hAnsiTheme="minorHAnsi" w:cstheme="minorHAnsi"/>
              </w:rPr>
            </w:pPr>
          </w:p>
        </w:tc>
      </w:tr>
      <w:tr w:rsidR="00636636" w:rsidRPr="0084185F" w14:paraId="6B916F8C" w14:textId="77777777" w:rsidTr="00EC4005">
        <w:trPr>
          <w:trHeight w:val="340"/>
        </w:trPr>
        <w:tc>
          <w:tcPr>
            <w:tcW w:w="1418" w:type="dxa"/>
            <w:shd w:val="clear" w:color="auto" w:fill="F2F2F2" w:themeFill="background1" w:themeFillShade="F2"/>
            <w:vAlign w:val="center"/>
          </w:tcPr>
          <w:p w14:paraId="0C545AA9"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1B26B8B9"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378954F1"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2A8C832F" w14:textId="77777777" w:rsidR="00636636" w:rsidRPr="0084185F" w:rsidRDefault="00636636" w:rsidP="00636636">
            <w:pPr>
              <w:rPr>
                <w:rFonts w:asciiTheme="minorHAnsi" w:hAnsiTheme="minorHAnsi" w:cstheme="minorHAnsi"/>
              </w:rPr>
            </w:pPr>
          </w:p>
        </w:tc>
      </w:tr>
      <w:tr w:rsidR="00636636" w:rsidRPr="0084185F" w14:paraId="467AB547" w14:textId="77777777" w:rsidTr="00EC4005">
        <w:trPr>
          <w:trHeight w:val="340"/>
        </w:trPr>
        <w:tc>
          <w:tcPr>
            <w:tcW w:w="1418" w:type="dxa"/>
            <w:shd w:val="clear" w:color="auto" w:fill="F2F2F2" w:themeFill="background1" w:themeFillShade="F2"/>
            <w:vAlign w:val="center"/>
          </w:tcPr>
          <w:p w14:paraId="45714705"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25BE59B8"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1284A596"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05D138BF" w14:textId="77777777" w:rsidR="00636636" w:rsidRPr="0084185F" w:rsidRDefault="00636636" w:rsidP="00636636">
            <w:pPr>
              <w:rPr>
                <w:rFonts w:asciiTheme="minorHAnsi" w:hAnsiTheme="minorHAnsi" w:cstheme="minorHAnsi"/>
              </w:rPr>
            </w:pPr>
          </w:p>
        </w:tc>
      </w:tr>
      <w:tr w:rsidR="00636636" w:rsidRPr="0084185F" w14:paraId="4122C399" w14:textId="77777777" w:rsidTr="00EC4005">
        <w:trPr>
          <w:trHeight w:val="340"/>
        </w:trPr>
        <w:tc>
          <w:tcPr>
            <w:tcW w:w="1418" w:type="dxa"/>
            <w:shd w:val="clear" w:color="auto" w:fill="F2F2F2" w:themeFill="background1" w:themeFillShade="F2"/>
            <w:vAlign w:val="center"/>
          </w:tcPr>
          <w:p w14:paraId="6C893FFA"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68685C32"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06A5C61B"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20ADA86B" w14:textId="77777777" w:rsidR="00636636" w:rsidRPr="0084185F" w:rsidRDefault="00636636" w:rsidP="00636636">
            <w:pPr>
              <w:rPr>
                <w:rFonts w:asciiTheme="minorHAnsi" w:hAnsiTheme="minorHAnsi" w:cstheme="minorHAnsi"/>
              </w:rPr>
            </w:pPr>
          </w:p>
        </w:tc>
      </w:tr>
      <w:tr w:rsidR="00636636" w:rsidRPr="0084185F" w14:paraId="5A82E439" w14:textId="77777777" w:rsidTr="00EC4005">
        <w:trPr>
          <w:trHeight w:val="340"/>
        </w:trPr>
        <w:tc>
          <w:tcPr>
            <w:tcW w:w="1418" w:type="dxa"/>
            <w:shd w:val="clear" w:color="auto" w:fill="F2F2F2" w:themeFill="background1" w:themeFillShade="F2"/>
            <w:vAlign w:val="center"/>
          </w:tcPr>
          <w:p w14:paraId="6DB69D4B"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11BD48D9"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25A07763"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1810E08B" w14:textId="77777777" w:rsidR="00636636" w:rsidRPr="0084185F" w:rsidRDefault="00636636" w:rsidP="00636636">
            <w:pPr>
              <w:rPr>
                <w:rFonts w:asciiTheme="minorHAnsi" w:hAnsiTheme="minorHAnsi" w:cstheme="minorHAnsi"/>
              </w:rPr>
            </w:pPr>
          </w:p>
        </w:tc>
      </w:tr>
      <w:tr w:rsidR="00636636" w:rsidRPr="0084185F" w14:paraId="0B3240F2" w14:textId="77777777" w:rsidTr="00EC4005">
        <w:trPr>
          <w:trHeight w:val="340"/>
        </w:trPr>
        <w:tc>
          <w:tcPr>
            <w:tcW w:w="1418" w:type="dxa"/>
            <w:shd w:val="clear" w:color="auto" w:fill="F2F2F2" w:themeFill="background1" w:themeFillShade="F2"/>
            <w:vAlign w:val="center"/>
          </w:tcPr>
          <w:p w14:paraId="6A7A5398" w14:textId="77777777" w:rsidR="00636636" w:rsidRPr="0084185F" w:rsidRDefault="00636636" w:rsidP="00636636">
            <w:pPr>
              <w:rPr>
                <w:rFonts w:asciiTheme="minorHAnsi" w:hAnsiTheme="minorHAnsi" w:cstheme="minorHAnsi"/>
              </w:rPr>
            </w:pPr>
          </w:p>
        </w:tc>
        <w:tc>
          <w:tcPr>
            <w:tcW w:w="5528" w:type="dxa"/>
            <w:shd w:val="clear" w:color="auto" w:fill="F2F2F2" w:themeFill="background1" w:themeFillShade="F2"/>
            <w:vAlign w:val="center"/>
          </w:tcPr>
          <w:p w14:paraId="71E5D5D8" w14:textId="77777777" w:rsidR="00636636" w:rsidRPr="0084185F" w:rsidRDefault="00636636" w:rsidP="00636636">
            <w:pPr>
              <w:rPr>
                <w:rFonts w:asciiTheme="minorHAnsi" w:hAnsiTheme="minorHAnsi" w:cstheme="minorHAnsi"/>
              </w:rPr>
            </w:pPr>
          </w:p>
        </w:tc>
        <w:tc>
          <w:tcPr>
            <w:tcW w:w="1418" w:type="dxa"/>
            <w:shd w:val="clear" w:color="auto" w:fill="F2F2F2" w:themeFill="background1" w:themeFillShade="F2"/>
            <w:vAlign w:val="center"/>
          </w:tcPr>
          <w:p w14:paraId="1949A154" w14:textId="77777777" w:rsidR="00636636" w:rsidRPr="0084185F" w:rsidRDefault="00636636" w:rsidP="00636636">
            <w:pPr>
              <w:rPr>
                <w:rFonts w:asciiTheme="minorHAnsi" w:hAnsiTheme="minorHAnsi" w:cstheme="minorHAnsi"/>
              </w:rPr>
            </w:pPr>
          </w:p>
        </w:tc>
        <w:tc>
          <w:tcPr>
            <w:tcW w:w="1275" w:type="dxa"/>
            <w:shd w:val="clear" w:color="auto" w:fill="F2F2F2" w:themeFill="background1" w:themeFillShade="F2"/>
            <w:vAlign w:val="center"/>
          </w:tcPr>
          <w:p w14:paraId="38BECFAF" w14:textId="77777777" w:rsidR="00636636" w:rsidRPr="0084185F" w:rsidRDefault="00636636" w:rsidP="00636636">
            <w:pPr>
              <w:rPr>
                <w:rFonts w:asciiTheme="minorHAnsi" w:hAnsiTheme="minorHAnsi" w:cstheme="minorHAnsi"/>
              </w:rPr>
            </w:pPr>
          </w:p>
        </w:tc>
      </w:tr>
    </w:tbl>
    <w:p w14:paraId="21F24B9F" w14:textId="77777777" w:rsidR="00636636" w:rsidRPr="0084185F" w:rsidRDefault="00636636" w:rsidP="00636636">
      <w:pPr>
        <w:pStyle w:val="TOC1"/>
        <w:rPr>
          <w:rFonts w:cstheme="minorHAnsi"/>
        </w:rPr>
      </w:pPr>
      <w:r w:rsidRPr="0084185F">
        <w:rPr>
          <w:rFonts w:cstheme="minorHAnsi"/>
        </w:rPr>
        <w:t>Company Proprietary Information</w:t>
      </w:r>
    </w:p>
    <w:p w14:paraId="674BE614" w14:textId="77777777" w:rsidR="00636636" w:rsidRPr="0084185F" w:rsidRDefault="00636636" w:rsidP="00636636">
      <w:pPr>
        <w:spacing w:after="240"/>
        <w:rPr>
          <w:rFonts w:asciiTheme="minorHAnsi" w:hAnsiTheme="minorHAnsi" w:cstheme="minorHAnsi"/>
        </w:rPr>
      </w:pPr>
      <w:r w:rsidRPr="0084185F">
        <w:rPr>
          <w:rFonts w:asciiTheme="minorHAnsi" w:hAnsiTheme="minorHAnsi" w:cstheme="minorHAnsi"/>
        </w:rPr>
        <w:t>The electronic version of this procedure is the latest revision. It is the responsibility of the individual to ensure that any paper material is the current revision. The printed version of this manual is uncontrolled, except when provided with a document reference number and revision in the field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25"/>
        <w:gridCol w:w="1174"/>
        <w:gridCol w:w="1557"/>
        <w:gridCol w:w="388"/>
        <w:gridCol w:w="2126"/>
        <w:gridCol w:w="709"/>
        <w:gridCol w:w="1417"/>
      </w:tblGrid>
      <w:tr w:rsidR="00636636" w:rsidRPr="0084185F" w14:paraId="10525AB8" w14:textId="77777777" w:rsidTr="00EC4005">
        <w:trPr>
          <w:trHeight w:val="362"/>
        </w:trPr>
        <w:tc>
          <w:tcPr>
            <w:tcW w:w="1843" w:type="dxa"/>
            <w:vAlign w:val="center"/>
          </w:tcPr>
          <w:p w14:paraId="65C68CDE" w14:textId="77777777" w:rsidR="00636636" w:rsidRPr="0084185F" w:rsidRDefault="00636636" w:rsidP="00636636">
            <w:pPr>
              <w:pStyle w:val="NoSpacing"/>
              <w:rPr>
                <w:rFonts w:asciiTheme="minorHAnsi" w:hAnsiTheme="minorHAnsi" w:cstheme="minorHAnsi"/>
                <w:color w:val="auto"/>
                <w:sz w:val="16"/>
                <w:szCs w:val="18"/>
              </w:rPr>
            </w:pPr>
            <w:r w:rsidRPr="0084185F">
              <w:rPr>
                <w:rFonts w:asciiTheme="minorHAnsi" w:hAnsiTheme="minorHAnsi" w:cstheme="minorHAnsi"/>
                <w:color w:val="auto"/>
                <w:sz w:val="16"/>
                <w:szCs w:val="18"/>
              </w:rPr>
              <w:t>Document Ref.</w:t>
            </w:r>
          </w:p>
        </w:tc>
        <w:tc>
          <w:tcPr>
            <w:tcW w:w="5670" w:type="dxa"/>
            <w:gridSpan w:val="5"/>
            <w:tcBorders>
              <w:bottom w:val="single" w:sz="4" w:space="0" w:color="BFBFBF" w:themeColor="background1" w:themeShade="BF"/>
            </w:tcBorders>
            <w:vAlign w:val="center"/>
          </w:tcPr>
          <w:p w14:paraId="0D17074E" w14:textId="77777777" w:rsidR="00636636" w:rsidRPr="0084185F" w:rsidRDefault="00636636" w:rsidP="00636636">
            <w:pPr>
              <w:pStyle w:val="NoSpacing"/>
              <w:rPr>
                <w:rFonts w:asciiTheme="minorHAnsi" w:hAnsiTheme="minorHAnsi" w:cstheme="minorHAnsi"/>
                <w:color w:val="auto"/>
                <w:sz w:val="18"/>
                <w:szCs w:val="18"/>
              </w:rPr>
            </w:pPr>
          </w:p>
        </w:tc>
        <w:tc>
          <w:tcPr>
            <w:tcW w:w="709" w:type="dxa"/>
            <w:vAlign w:val="center"/>
          </w:tcPr>
          <w:p w14:paraId="477FE8F8" w14:textId="77777777" w:rsidR="00636636" w:rsidRPr="0084185F" w:rsidRDefault="00636636" w:rsidP="00636636">
            <w:pPr>
              <w:pStyle w:val="NoSpacing"/>
              <w:rPr>
                <w:rFonts w:asciiTheme="minorHAnsi" w:hAnsiTheme="minorHAnsi" w:cstheme="minorHAnsi"/>
                <w:color w:val="auto"/>
                <w:sz w:val="16"/>
                <w:szCs w:val="18"/>
              </w:rPr>
            </w:pPr>
            <w:r w:rsidRPr="0084185F">
              <w:rPr>
                <w:rFonts w:asciiTheme="minorHAnsi" w:hAnsiTheme="minorHAnsi" w:cstheme="minorHAnsi"/>
                <w:color w:val="auto"/>
                <w:sz w:val="16"/>
                <w:szCs w:val="18"/>
              </w:rPr>
              <w:t>Rev</w:t>
            </w:r>
          </w:p>
        </w:tc>
        <w:tc>
          <w:tcPr>
            <w:tcW w:w="1417" w:type="dxa"/>
            <w:tcBorders>
              <w:bottom w:val="single" w:sz="4" w:space="0" w:color="BFBFBF" w:themeColor="background1" w:themeShade="BF"/>
            </w:tcBorders>
            <w:vAlign w:val="center"/>
          </w:tcPr>
          <w:p w14:paraId="11193D53" w14:textId="77777777" w:rsidR="00636636" w:rsidRPr="0084185F" w:rsidRDefault="00636636" w:rsidP="00636636">
            <w:pPr>
              <w:pStyle w:val="NoSpacing"/>
              <w:rPr>
                <w:rFonts w:asciiTheme="minorHAnsi" w:hAnsiTheme="minorHAnsi" w:cstheme="minorHAnsi"/>
                <w:color w:val="auto"/>
                <w:sz w:val="18"/>
                <w:szCs w:val="18"/>
              </w:rPr>
            </w:pPr>
          </w:p>
        </w:tc>
      </w:tr>
      <w:tr w:rsidR="00636636" w:rsidRPr="0084185F" w14:paraId="21017129" w14:textId="77777777" w:rsidTr="00EC4005">
        <w:trPr>
          <w:trHeight w:val="92"/>
        </w:trPr>
        <w:tc>
          <w:tcPr>
            <w:tcW w:w="1843" w:type="dxa"/>
            <w:vAlign w:val="center"/>
          </w:tcPr>
          <w:p w14:paraId="426EF5D9" w14:textId="77777777" w:rsidR="00636636" w:rsidRPr="0084185F" w:rsidRDefault="00636636" w:rsidP="00636636">
            <w:pPr>
              <w:pStyle w:val="NoSpacing"/>
              <w:rPr>
                <w:rFonts w:asciiTheme="minorHAnsi" w:hAnsiTheme="minorHAnsi" w:cstheme="minorHAnsi"/>
                <w:color w:val="auto"/>
                <w:sz w:val="16"/>
                <w:szCs w:val="18"/>
              </w:rPr>
            </w:pPr>
          </w:p>
        </w:tc>
        <w:tc>
          <w:tcPr>
            <w:tcW w:w="425" w:type="dxa"/>
            <w:tcBorders>
              <w:top w:val="single" w:sz="4" w:space="0" w:color="BFBFBF" w:themeColor="background1" w:themeShade="BF"/>
              <w:bottom w:val="single" w:sz="4" w:space="0" w:color="BFBFBF" w:themeColor="background1" w:themeShade="BF"/>
            </w:tcBorders>
            <w:vAlign w:val="center"/>
          </w:tcPr>
          <w:p w14:paraId="35DA57BB" w14:textId="77777777" w:rsidR="00636636" w:rsidRPr="0084185F" w:rsidRDefault="00636636" w:rsidP="00636636">
            <w:pPr>
              <w:pStyle w:val="NoSpacing"/>
              <w:rPr>
                <w:rFonts w:asciiTheme="minorHAnsi" w:hAnsiTheme="minorHAnsi" w:cstheme="minorHAnsi"/>
                <w:color w:val="auto"/>
                <w:sz w:val="18"/>
                <w:szCs w:val="18"/>
              </w:rPr>
            </w:pPr>
          </w:p>
        </w:tc>
        <w:tc>
          <w:tcPr>
            <w:tcW w:w="5245" w:type="dxa"/>
            <w:gridSpan w:val="4"/>
            <w:tcBorders>
              <w:top w:val="single" w:sz="4" w:space="0" w:color="BFBFBF" w:themeColor="background1" w:themeShade="BF"/>
              <w:left w:val="nil"/>
            </w:tcBorders>
            <w:vAlign w:val="center"/>
          </w:tcPr>
          <w:p w14:paraId="146468DE" w14:textId="77777777" w:rsidR="00636636" w:rsidRPr="0084185F" w:rsidRDefault="00636636" w:rsidP="00636636">
            <w:pPr>
              <w:pStyle w:val="NoSpacing"/>
              <w:rPr>
                <w:rFonts w:asciiTheme="minorHAnsi" w:hAnsiTheme="minorHAnsi" w:cstheme="minorHAnsi"/>
                <w:color w:val="auto"/>
                <w:sz w:val="18"/>
                <w:szCs w:val="18"/>
              </w:rPr>
            </w:pPr>
          </w:p>
        </w:tc>
        <w:tc>
          <w:tcPr>
            <w:tcW w:w="709" w:type="dxa"/>
            <w:vAlign w:val="center"/>
          </w:tcPr>
          <w:p w14:paraId="6B17CE82" w14:textId="77777777" w:rsidR="00636636" w:rsidRPr="0084185F" w:rsidRDefault="00636636" w:rsidP="00636636">
            <w:pPr>
              <w:pStyle w:val="NoSpacing"/>
              <w:rPr>
                <w:rFonts w:asciiTheme="minorHAnsi" w:hAnsiTheme="minorHAnsi" w:cstheme="minorHAnsi"/>
                <w:color w:val="auto"/>
                <w:sz w:val="16"/>
                <w:szCs w:val="18"/>
              </w:rPr>
            </w:pPr>
          </w:p>
        </w:tc>
        <w:tc>
          <w:tcPr>
            <w:tcW w:w="1417" w:type="dxa"/>
            <w:tcBorders>
              <w:top w:val="single" w:sz="4" w:space="0" w:color="BFBFBF" w:themeColor="background1" w:themeShade="BF"/>
            </w:tcBorders>
            <w:vAlign w:val="center"/>
          </w:tcPr>
          <w:p w14:paraId="0B5A4478" w14:textId="77777777" w:rsidR="00636636" w:rsidRPr="0084185F" w:rsidRDefault="00636636" w:rsidP="00636636">
            <w:pPr>
              <w:pStyle w:val="NoSpacing"/>
              <w:rPr>
                <w:rFonts w:asciiTheme="minorHAnsi" w:hAnsiTheme="minorHAnsi" w:cstheme="minorHAnsi"/>
                <w:color w:val="auto"/>
                <w:sz w:val="18"/>
                <w:szCs w:val="18"/>
              </w:rPr>
            </w:pPr>
          </w:p>
        </w:tc>
      </w:tr>
      <w:tr w:rsidR="00636636" w:rsidRPr="0084185F" w14:paraId="0BEF6537" w14:textId="77777777" w:rsidTr="00EC4005">
        <w:trPr>
          <w:trHeight w:val="334"/>
        </w:trPr>
        <w:tc>
          <w:tcPr>
            <w:tcW w:w="1843" w:type="dxa"/>
            <w:tcBorders>
              <w:right w:val="single" w:sz="4" w:space="0" w:color="BFBFBF" w:themeColor="background1" w:themeShade="BF"/>
            </w:tcBorders>
            <w:vAlign w:val="center"/>
          </w:tcPr>
          <w:p w14:paraId="4F5EE2E6" w14:textId="77777777" w:rsidR="00636636" w:rsidRPr="0084185F" w:rsidRDefault="00636636" w:rsidP="00636636">
            <w:pPr>
              <w:pStyle w:val="NoSpacing"/>
              <w:rPr>
                <w:rFonts w:asciiTheme="minorHAnsi" w:hAnsiTheme="minorHAnsi" w:cstheme="minorHAnsi"/>
                <w:color w:val="auto"/>
                <w:sz w:val="16"/>
                <w:szCs w:val="18"/>
              </w:rPr>
            </w:pPr>
            <w:r w:rsidRPr="0084185F">
              <w:rPr>
                <w:rFonts w:asciiTheme="minorHAnsi" w:hAnsiTheme="minorHAnsi" w:cstheme="minorHAnsi"/>
                <w:color w:val="auto"/>
                <w:sz w:val="16"/>
                <w:szCs w:val="18"/>
              </w:rPr>
              <w:t>Uncontrolled Copy</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336375" w14:textId="77777777" w:rsidR="00636636" w:rsidRPr="0084185F" w:rsidRDefault="00636636" w:rsidP="00636636">
            <w:pPr>
              <w:pStyle w:val="NoSpacing"/>
              <w:rPr>
                <w:rFonts w:asciiTheme="minorHAnsi" w:hAnsiTheme="minorHAnsi" w:cstheme="minorHAnsi"/>
                <w:color w:val="auto"/>
                <w:sz w:val="18"/>
                <w:szCs w:val="18"/>
              </w:rPr>
            </w:pPr>
            <w:r w:rsidRPr="0084185F">
              <w:rPr>
                <w:rFonts w:asciiTheme="minorHAnsi" w:hAnsiTheme="minorHAnsi" w:cstheme="minorHAnsi"/>
                <w:color w:val="auto"/>
                <w:sz w:val="18"/>
                <w:szCs w:val="18"/>
              </w:rPr>
              <w:t></w:t>
            </w:r>
          </w:p>
        </w:tc>
        <w:tc>
          <w:tcPr>
            <w:tcW w:w="1174" w:type="dxa"/>
            <w:tcBorders>
              <w:left w:val="single" w:sz="4" w:space="0" w:color="BFBFBF" w:themeColor="background1" w:themeShade="BF"/>
            </w:tcBorders>
            <w:vAlign w:val="center"/>
          </w:tcPr>
          <w:p w14:paraId="7C7B2112" w14:textId="77777777" w:rsidR="00636636" w:rsidRPr="0084185F" w:rsidRDefault="00636636" w:rsidP="00636636">
            <w:pPr>
              <w:pStyle w:val="NoSpacing"/>
              <w:rPr>
                <w:rFonts w:asciiTheme="minorHAnsi" w:hAnsiTheme="minorHAnsi" w:cstheme="minorHAnsi"/>
                <w:color w:val="auto"/>
                <w:sz w:val="18"/>
                <w:szCs w:val="18"/>
              </w:rPr>
            </w:pPr>
          </w:p>
        </w:tc>
        <w:tc>
          <w:tcPr>
            <w:tcW w:w="1557" w:type="dxa"/>
            <w:tcBorders>
              <w:left w:val="nil"/>
              <w:right w:val="single" w:sz="4" w:space="0" w:color="BFBFBF" w:themeColor="background1" w:themeShade="BF"/>
            </w:tcBorders>
            <w:vAlign w:val="center"/>
          </w:tcPr>
          <w:p w14:paraId="1AB097C4" w14:textId="77777777" w:rsidR="00636636" w:rsidRPr="0084185F" w:rsidRDefault="00636636" w:rsidP="00636636">
            <w:pPr>
              <w:pStyle w:val="NoSpacing"/>
              <w:rPr>
                <w:rFonts w:asciiTheme="minorHAnsi" w:hAnsiTheme="minorHAnsi" w:cstheme="minorHAnsi"/>
                <w:color w:val="auto"/>
                <w:sz w:val="18"/>
                <w:szCs w:val="18"/>
              </w:rPr>
            </w:pPr>
            <w:r w:rsidRPr="0084185F">
              <w:rPr>
                <w:rFonts w:asciiTheme="minorHAnsi" w:hAnsiTheme="minorHAnsi" w:cstheme="minorHAnsi"/>
                <w:color w:val="auto"/>
                <w:sz w:val="16"/>
                <w:szCs w:val="18"/>
              </w:rPr>
              <w:t>Controlled Copy</w:t>
            </w:r>
          </w:p>
        </w:tc>
        <w:tc>
          <w:tcPr>
            <w:tcW w:w="3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BB0729" w14:textId="77777777" w:rsidR="00636636" w:rsidRPr="0084185F" w:rsidRDefault="00636636" w:rsidP="00636636">
            <w:pPr>
              <w:pStyle w:val="NoSpacing"/>
              <w:rPr>
                <w:rFonts w:asciiTheme="minorHAnsi" w:hAnsiTheme="minorHAnsi" w:cstheme="minorHAnsi"/>
                <w:color w:val="auto"/>
                <w:sz w:val="18"/>
                <w:szCs w:val="18"/>
              </w:rPr>
            </w:pPr>
          </w:p>
        </w:tc>
        <w:tc>
          <w:tcPr>
            <w:tcW w:w="2126" w:type="dxa"/>
            <w:tcBorders>
              <w:left w:val="single" w:sz="4" w:space="0" w:color="BFBFBF" w:themeColor="background1" w:themeShade="BF"/>
            </w:tcBorders>
            <w:vAlign w:val="center"/>
          </w:tcPr>
          <w:p w14:paraId="390E51EA" w14:textId="77777777" w:rsidR="00636636" w:rsidRPr="0084185F" w:rsidRDefault="00636636" w:rsidP="00636636">
            <w:pPr>
              <w:pStyle w:val="NoSpacing"/>
              <w:rPr>
                <w:rFonts w:asciiTheme="minorHAnsi" w:hAnsiTheme="minorHAnsi" w:cstheme="minorHAnsi"/>
                <w:color w:val="auto"/>
                <w:sz w:val="18"/>
                <w:szCs w:val="18"/>
              </w:rPr>
            </w:pPr>
          </w:p>
        </w:tc>
        <w:tc>
          <w:tcPr>
            <w:tcW w:w="709" w:type="dxa"/>
            <w:tcBorders>
              <w:left w:val="nil"/>
            </w:tcBorders>
            <w:vAlign w:val="center"/>
          </w:tcPr>
          <w:p w14:paraId="75694350" w14:textId="77777777" w:rsidR="00636636" w:rsidRPr="0084185F" w:rsidRDefault="00636636" w:rsidP="00636636">
            <w:pPr>
              <w:pStyle w:val="NoSpacing"/>
              <w:rPr>
                <w:rFonts w:asciiTheme="minorHAnsi" w:hAnsiTheme="minorHAnsi" w:cstheme="minorHAnsi"/>
                <w:color w:val="auto"/>
                <w:sz w:val="16"/>
                <w:szCs w:val="18"/>
              </w:rPr>
            </w:pPr>
            <w:r w:rsidRPr="0084185F">
              <w:rPr>
                <w:rFonts w:asciiTheme="minorHAnsi" w:hAnsiTheme="minorHAnsi" w:cstheme="minorHAnsi"/>
                <w:color w:val="auto"/>
                <w:sz w:val="16"/>
                <w:szCs w:val="18"/>
              </w:rPr>
              <w:t>Date</w:t>
            </w:r>
          </w:p>
        </w:tc>
        <w:tc>
          <w:tcPr>
            <w:tcW w:w="1417" w:type="dxa"/>
            <w:tcBorders>
              <w:bottom w:val="single" w:sz="4" w:space="0" w:color="BFBFBF" w:themeColor="background1" w:themeShade="BF"/>
            </w:tcBorders>
            <w:vAlign w:val="center"/>
          </w:tcPr>
          <w:p w14:paraId="624854F0" w14:textId="77777777" w:rsidR="00636636" w:rsidRPr="0084185F" w:rsidRDefault="00636636" w:rsidP="00636636">
            <w:pPr>
              <w:pStyle w:val="NoSpacing"/>
              <w:rPr>
                <w:rFonts w:asciiTheme="minorHAnsi" w:hAnsiTheme="minorHAnsi" w:cstheme="minorHAnsi"/>
                <w:color w:val="auto"/>
                <w:sz w:val="18"/>
                <w:szCs w:val="18"/>
              </w:rPr>
            </w:pPr>
          </w:p>
        </w:tc>
      </w:tr>
    </w:tbl>
    <w:p w14:paraId="7A0AA347" w14:textId="77777777" w:rsidR="00636636" w:rsidRPr="0084185F" w:rsidRDefault="00636636" w:rsidP="00636636">
      <w:pPr>
        <w:rPr>
          <w:rFonts w:asciiTheme="minorHAnsi" w:hAnsiTheme="minorHAnsi" w:cstheme="minorHAnsi"/>
        </w:rPr>
      </w:pPr>
    </w:p>
    <w:p w14:paraId="0526D2C2" w14:textId="77777777" w:rsidR="00EB0473" w:rsidRPr="0084185F" w:rsidRDefault="00636636" w:rsidP="00636636">
      <w:pPr>
        <w:pStyle w:val="Heading1"/>
        <w:numPr>
          <w:ilvl w:val="0"/>
          <w:numId w:val="15"/>
        </w:numPr>
        <w:spacing w:after="240"/>
        <w:ind w:left="0" w:firstLine="0"/>
        <w:rPr>
          <w:rFonts w:asciiTheme="minorHAnsi" w:hAnsiTheme="minorHAnsi" w:cstheme="minorHAnsi"/>
        </w:rPr>
      </w:pPr>
      <w:r w:rsidRPr="0084185F">
        <w:rPr>
          <w:rFonts w:asciiTheme="minorHAnsi" w:hAnsiTheme="minorHAnsi" w:cstheme="minorHAnsi"/>
        </w:rPr>
        <w:lastRenderedPageBreak/>
        <w:t>Introduction</w:t>
      </w:r>
    </w:p>
    <w:p w14:paraId="3D70089C" w14:textId="77777777" w:rsidR="00636636" w:rsidRPr="0084185F" w:rsidRDefault="00636636" w:rsidP="00636636">
      <w:pPr>
        <w:rPr>
          <w:rFonts w:asciiTheme="minorHAnsi" w:hAnsiTheme="minorHAnsi" w:cstheme="minorHAnsi"/>
        </w:rPr>
      </w:pPr>
      <w:r w:rsidRPr="0084185F">
        <w:rPr>
          <w:rFonts w:asciiTheme="minorHAnsi" w:hAnsiTheme="minorHAnsi" w:cstheme="minorHAnsi"/>
        </w:rPr>
        <w:t>The procedure shall be used by the company to identify:</w:t>
      </w:r>
    </w:p>
    <w:p w14:paraId="0E0721FD" w14:textId="77777777" w:rsidR="00636636" w:rsidRPr="0084185F" w:rsidRDefault="007D5CB5" w:rsidP="00636636">
      <w:pPr>
        <w:pStyle w:val="ListParagraph"/>
        <w:numPr>
          <w:ilvl w:val="0"/>
          <w:numId w:val="17"/>
        </w:numPr>
        <w:rPr>
          <w:rFonts w:asciiTheme="minorHAnsi" w:hAnsiTheme="minorHAnsi" w:cstheme="minorHAnsi"/>
        </w:rPr>
      </w:pPr>
      <w:r w:rsidRPr="0084185F">
        <w:rPr>
          <w:rFonts w:asciiTheme="minorHAnsi" w:hAnsiTheme="minorHAnsi" w:cstheme="minorHAnsi"/>
        </w:rPr>
        <w:t>Enable employees and other stakeholders to inform and address their grievances</w:t>
      </w:r>
    </w:p>
    <w:p w14:paraId="42AFAE2B" w14:textId="77777777" w:rsidR="00636636" w:rsidRPr="0084185F" w:rsidRDefault="007D5CB5" w:rsidP="00636636">
      <w:pPr>
        <w:pStyle w:val="ListParagraph"/>
        <w:numPr>
          <w:ilvl w:val="0"/>
          <w:numId w:val="17"/>
        </w:numPr>
        <w:rPr>
          <w:rFonts w:asciiTheme="minorHAnsi" w:hAnsiTheme="minorHAnsi" w:cstheme="minorHAnsi"/>
        </w:rPr>
      </w:pPr>
      <w:r w:rsidRPr="0084185F">
        <w:rPr>
          <w:rFonts w:asciiTheme="minorHAnsi" w:hAnsiTheme="minorHAnsi" w:cstheme="minorHAnsi"/>
        </w:rPr>
        <w:t>To clarify the nature of the grievance and investigate the reasons for dissatisfaction</w:t>
      </w:r>
    </w:p>
    <w:p w14:paraId="68B9777E" w14:textId="77777777" w:rsidR="007D5CB5" w:rsidRPr="0084185F" w:rsidRDefault="007D5CB5" w:rsidP="00636636">
      <w:pPr>
        <w:pStyle w:val="ListParagraph"/>
        <w:numPr>
          <w:ilvl w:val="0"/>
          <w:numId w:val="17"/>
        </w:numPr>
        <w:rPr>
          <w:rFonts w:asciiTheme="minorHAnsi" w:hAnsiTheme="minorHAnsi" w:cstheme="minorHAnsi"/>
        </w:rPr>
      </w:pPr>
      <w:r w:rsidRPr="0084185F">
        <w:rPr>
          <w:rFonts w:asciiTheme="minorHAnsi" w:hAnsiTheme="minorHAnsi" w:cstheme="minorHAnsi"/>
        </w:rPr>
        <w:t>To obtain, where possible, a speedy resolution to the problem and take appropriate actions</w:t>
      </w:r>
    </w:p>
    <w:p w14:paraId="2E2A0EBE" w14:textId="77777777" w:rsidR="00636636" w:rsidRPr="0084185F" w:rsidRDefault="00636636" w:rsidP="00636636">
      <w:pPr>
        <w:pStyle w:val="Heading1"/>
        <w:numPr>
          <w:ilvl w:val="0"/>
          <w:numId w:val="15"/>
        </w:numPr>
        <w:spacing w:after="240"/>
        <w:ind w:left="0" w:firstLine="0"/>
        <w:rPr>
          <w:rFonts w:asciiTheme="minorHAnsi" w:hAnsiTheme="minorHAnsi" w:cstheme="minorHAnsi"/>
        </w:rPr>
      </w:pPr>
      <w:r w:rsidRPr="0084185F">
        <w:rPr>
          <w:rFonts w:asciiTheme="minorHAnsi" w:hAnsiTheme="minorHAnsi" w:cstheme="minorHAnsi"/>
        </w:rPr>
        <w:t>Scope</w:t>
      </w:r>
    </w:p>
    <w:p w14:paraId="1E844D11" w14:textId="77777777" w:rsidR="00636636" w:rsidRPr="0084185F" w:rsidRDefault="00636636" w:rsidP="00636636">
      <w:pPr>
        <w:rPr>
          <w:rFonts w:asciiTheme="minorHAnsi" w:hAnsiTheme="minorHAnsi" w:cstheme="minorHAnsi"/>
        </w:rPr>
      </w:pPr>
      <w:r w:rsidRPr="0084185F">
        <w:rPr>
          <w:rFonts w:asciiTheme="minorHAnsi" w:hAnsiTheme="minorHAnsi" w:cstheme="minorHAnsi"/>
        </w:rPr>
        <w:t xml:space="preserve">This procedure is used to </w:t>
      </w:r>
      <w:r w:rsidR="007D5CB5" w:rsidRPr="0084185F">
        <w:rPr>
          <w:rFonts w:asciiTheme="minorHAnsi" w:hAnsiTheme="minorHAnsi" w:cstheme="minorHAnsi"/>
        </w:rPr>
        <w:t>identify, investigate and resolve grievances</w:t>
      </w:r>
      <w:r w:rsidR="00F11FC2" w:rsidRPr="0084185F">
        <w:rPr>
          <w:rFonts w:asciiTheme="minorHAnsi" w:hAnsiTheme="minorHAnsi" w:cstheme="minorHAnsi"/>
        </w:rPr>
        <w:t xml:space="preserve"> of </w:t>
      </w:r>
      <w:proofErr w:type="spellStart"/>
      <w:r w:rsidR="00F11FC2" w:rsidRPr="0084185F">
        <w:rPr>
          <w:rFonts w:asciiTheme="minorHAnsi" w:hAnsiTheme="minorHAnsi" w:cstheme="minorHAnsi"/>
        </w:rPr>
        <w:t>Garud</w:t>
      </w:r>
      <w:proofErr w:type="spellEnd"/>
      <w:r w:rsidR="00F11FC2" w:rsidRPr="0084185F">
        <w:rPr>
          <w:rFonts w:asciiTheme="minorHAnsi" w:hAnsiTheme="minorHAnsi" w:cstheme="minorHAnsi"/>
        </w:rPr>
        <w:t xml:space="preserve"> Securities</w:t>
      </w:r>
      <w:r w:rsidR="007D5CB5" w:rsidRPr="0084185F">
        <w:rPr>
          <w:rFonts w:asciiTheme="minorHAnsi" w:hAnsiTheme="minorHAnsi" w:cstheme="minorHAnsi"/>
        </w:rPr>
        <w:t>’ stakeholders</w:t>
      </w:r>
      <w:r w:rsidR="00F11FC2" w:rsidRPr="0084185F">
        <w:rPr>
          <w:rFonts w:asciiTheme="minorHAnsi" w:hAnsiTheme="minorHAnsi" w:cstheme="minorHAnsi"/>
        </w:rPr>
        <w:t xml:space="preserve">. All the </w:t>
      </w:r>
      <w:r w:rsidR="007D5CB5" w:rsidRPr="0084185F">
        <w:rPr>
          <w:rFonts w:asciiTheme="minorHAnsi" w:hAnsiTheme="minorHAnsi" w:cstheme="minorHAnsi"/>
        </w:rPr>
        <w:t>grievances</w:t>
      </w:r>
      <w:r w:rsidR="00F11FC2" w:rsidRPr="0084185F">
        <w:rPr>
          <w:rFonts w:asciiTheme="minorHAnsi" w:hAnsiTheme="minorHAnsi" w:cstheme="minorHAnsi"/>
        </w:rPr>
        <w:t xml:space="preserve"> of inter</w:t>
      </w:r>
      <w:r w:rsidR="007D5CB5" w:rsidRPr="0084185F">
        <w:rPr>
          <w:rFonts w:asciiTheme="minorHAnsi" w:hAnsiTheme="minorHAnsi" w:cstheme="minorHAnsi"/>
        </w:rPr>
        <w:t>ested parties are identified, investigated and resolved</w:t>
      </w:r>
      <w:r w:rsidR="00F11FC2" w:rsidRPr="0084185F">
        <w:rPr>
          <w:rFonts w:asciiTheme="minorHAnsi" w:hAnsiTheme="minorHAnsi" w:cstheme="minorHAnsi"/>
        </w:rPr>
        <w:t xml:space="preserve"> using this procedure.</w:t>
      </w:r>
    </w:p>
    <w:p w14:paraId="548D47F0" w14:textId="77777777" w:rsidR="000F78C4" w:rsidRPr="0084185F" w:rsidRDefault="000F78C4" w:rsidP="000F78C4">
      <w:pPr>
        <w:pStyle w:val="Default"/>
        <w:rPr>
          <w:rFonts w:asciiTheme="minorHAnsi" w:hAnsiTheme="minorHAnsi" w:cstheme="minorHAnsi"/>
          <w:sz w:val="22"/>
          <w:szCs w:val="22"/>
        </w:rPr>
      </w:pPr>
    </w:p>
    <w:p w14:paraId="4B0D95F5" w14:textId="77777777" w:rsidR="000F78C4" w:rsidRPr="0084185F" w:rsidRDefault="00A9423B" w:rsidP="000F78C4">
      <w:pPr>
        <w:pStyle w:val="Default"/>
        <w:rPr>
          <w:rFonts w:asciiTheme="minorHAnsi" w:hAnsiTheme="minorHAnsi" w:cstheme="minorHAnsi"/>
          <w:b/>
          <w:sz w:val="22"/>
          <w:szCs w:val="22"/>
        </w:rPr>
      </w:pPr>
      <w:r w:rsidRPr="0084185F">
        <w:rPr>
          <w:rFonts w:asciiTheme="minorHAnsi" w:hAnsiTheme="minorHAnsi" w:cstheme="minorHAnsi"/>
          <w:b/>
          <w:sz w:val="22"/>
          <w:szCs w:val="22"/>
        </w:rPr>
        <w:t xml:space="preserve">2.1 </w:t>
      </w:r>
      <w:r w:rsidRPr="0084185F">
        <w:rPr>
          <w:rFonts w:asciiTheme="minorHAnsi" w:hAnsiTheme="minorHAnsi" w:cstheme="minorHAnsi"/>
          <w:b/>
          <w:sz w:val="22"/>
          <w:szCs w:val="22"/>
        </w:rPr>
        <w:tab/>
      </w:r>
      <w:r w:rsidR="000F78C4" w:rsidRPr="0084185F">
        <w:rPr>
          <w:rFonts w:asciiTheme="minorHAnsi" w:hAnsiTheme="minorHAnsi" w:cstheme="minorHAnsi"/>
          <w:b/>
          <w:sz w:val="22"/>
          <w:szCs w:val="22"/>
        </w:rPr>
        <w:t xml:space="preserve">DEFINITIONS </w:t>
      </w:r>
    </w:p>
    <w:p w14:paraId="633EB4B0" w14:textId="4F5CB067" w:rsidR="000F78C4" w:rsidRPr="0084185F" w:rsidRDefault="000F78C4" w:rsidP="000F78C4">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The following provides definitions of the terms Complaint and </w:t>
      </w:r>
      <w:r w:rsidR="00AE5A6C" w:rsidRPr="0084185F">
        <w:rPr>
          <w:rFonts w:asciiTheme="minorHAnsi" w:hAnsiTheme="minorHAnsi" w:cstheme="minorHAnsi"/>
          <w:sz w:val="22"/>
          <w:szCs w:val="22"/>
        </w:rPr>
        <w:t>Grievance.</w:t>
      </w:r>
      <w:r w:rsidRPr="0084185F">
        <w:rPr>
          <w:rFonts w:asciiTheme="minorHAnsi" w:hAnsiTheme="minorHAnsi" w:cstheme="minorHAnsi"/>
          <w:sz w:val="22"/>
          <w:szCs w:val="22"/>
        </w:rPr>
        <w:t xml:space="preserve"> </w:t>
      </w:r>
    </w:p>
    <w:p w14:paraId="77A6B839" w14:textId="2AAEDE93" w:rsidR="000F78C4" w:rsidRPr="0084185F" w:rsidRDefault="000F78C4" w:rsidP="000F78C4">
      <w:pPr>
        <w:pStyle w:val="Default"/>
        <w:spacing w:after="254"/>
        <w:rPr>
          <w:rFonts w:asciiTheme="minorHAnsi" w:hAnsiTheme="minorHAnsi" w:cstheme="minorHAnsi"/>
          <w:sz w:val="22"/>
          <w:szCs w:val="22"/>
        </w:rPr>
      </w:pPr>
      <w:r w:rsidRPr="0084185F">
        <w:rPr>
          <w:rFonts w:asciiTheme="minorHAnsi" w:hAnsiTheme="minorHAnsi" w:cstheme="minorHAnsi"/>
          <w:sz w:val="22"/>
          <w:szCs w:val="22"/>
        </w:rPr>
        <w:t xml:space="preserve">a. Complaint. A Complaint includes any complaint made by an individual or company which arises as a result of the alleged acts or omissions of </w:t>
      </w:r>
      <w:proofErr w:type="spellStart"/>
      <w:r w:rsidR="00A9423B" w:rsidRPr="0084185F">
        <w:rPr>
          <w:rFonts w:asciiTheme="minorHAnsi" w:hAnsiTheme="minorHAnsi" w:cstheme="minorHAnsi"/>
          <w:sz w:val="22"/>
          <w:szCs w:val="22"/>
        </w:rPr>
        <w:t>Garud</w:t>
      </w:r>
      <w:proofErr w:type="spellEnd"/>
      <w:r w:rsidR="00A9423B" w:rsidRPr="0084185F">
        <w:rPr>
          <w:rFonts w:asciiTheme="minorHAnsi" w:hAnsiTheme="minorHAnsi" w:cstheme="minorHAnsi"/>
          <w:sz w:val="22"/>
          <w:szCs w:val="22"/>
        </w:rPr>
        <w:t xml:space="preserve"> </w:t>
      </w:r>
      <w:r w:rsidR="00AE5A6C" w:rsidRPr="0084185F">
        <w:rPr>
          <w:rFonts w:asciiTheme="minorHAnsi" w:hAnsiTheme="minorHAnsi" w:cstheme="minorHAnsi"/>
          <w:sz w:val="22"/>
          <w:szCs w:val="22"/>
        </w:rPr>
        <w:t>Securities</w:t>
      </w:r>
      <w:r w:rsidR="00A9423B" w:rsidRPr="0084185F">
        <w:rPr>
          <w:rFonts w:asciiTheme="minorHAnsi" w:hAnsiTheme="minorHAnsi" w:cstheme="minorHAnsi"/>
          <w:sz w:val="22"/>
          <w:szCs w:val="22"/>
        </w:rPr>
        <w:t xml:space="preserve"> </w:t>
      </w:r>
      <w:r w:rsidRPr="0084185F">
        <w:rPr>
          <w:rFonts w:asciiTheme="minorHAnsi" w:hAnsiTheme="minorHAnsi" w:cstheme="minorHAnsi"/>
          <w:sz w:val="22"/>
          <w:szCs w:val="22"/>
        </w:rPr>
        <w:t xml:space="preserve">or any personnel (including contractors or employees engaged by it at the time the alleged acts or omissions took place) or any of its subcontractors. </w:t>
      </w:r>
    </w:p>
    <w:p w14:paraId="51F65F50" w14:textId="77777777" w:rsidR="000F78C4" w:rsidRPr="0084185F" w:rsidRDefault="000F78C4" w:rsidP="000F78C4">
      <w:pPr>
        <w:pStyle w:val="Default"/>
        <w:rPr>
          <w:rFonts w:asciiTheme="minorHAnsi" w:hAnsiTheme="minorHAnsi" w:cstheme="minorHAnsi"/>
          <w:sz w:val="22"/>
          <w:szCs w:val="22"/>
        </w:rPr>
      </w:pPr>
      <w:r w:rsidRPr="0084185F">
        <w:rPr>
          <w:rFonts w:asciiTheme="minorHAnsi" w:hAnsiTheme="minorHAnsi" w:cstheme="minorHAnsi"/>
          <w:sz w:val="22"/>
          <w:szCs w:val="22"/>
        </w:rPr>
        <w:t>b. Grievance. A Grievance is the cause of or grounds for a co</w:t>
      </w:r>
      <w:r w:rsidR="00A9423B" w:rsidRPr="0084185F">
        <w:rPr>
          <w:rFonts w:asciiTheme="minorHAnsi" w:hAnsiTheme="minorHAnsi" w:cstheme="minorHAnsi"/>
          <w:sz w:val="22"/>
          <w:szCs w:val="22"/>
        </w:rPr>
        <w:t>mplaint</w:t>
      </w:r>
      <w:r w:rsidRPr="0084185F">
        <w:rPr>
          <w:rFonts w:asciiTheme="minorHAnsi" w:hAnsiTheme="minorHAnsi" w:cstheme="minorHAnsi"/>
          <w:sz w:val="22"/>
          <w:szCs w:val="22"/>
        </w:rPr>
        <w:t xml:space="preserve"> </w:t>
      </w:r>
    </w:p>
    <w:p w14:paraId="73B35C99" w14:textId="77777777" w:rsidR="00F11FC2" w:rsidRPr="0084185F" w:rsidRDefault="00F11FC2" w:rsidP="00636636">
      <w:pPr>
        <w:rPr>
          <w:rFonts w:asciiTheme="minorHAnsi" w:hAnsiTheme="minorHAnsi" w:cstheme="minorHAnsi"/>
        </w:rPr>
      </w:pPr>
    </w:p>
    <w:p w14:paraId="42F43FEF" w14:textId="77777777" w:rsidR="00F11FC2" w:rsidRPr="0084185F" w:rsidRDefault="00F11FC2" w:rsidP="00F11FC2">
      <w:pPr>
        <w:pStyle w:val="Heading1"/>
        <w:numPr>
          <w:ilvl w:val="0"/>
          <w:numId w:val="15"/>
        </w:numPr>
        <w:ind w:left="0" w:firstLine="0"/>
        <w:rPr>
          <w:rFonts w:asciiTheme="minorHAnsi" w:hAnsiTheme="minorHAnsi" w:cstheme="minorHAnsi"/>
        </w:rPr>
      </w:pPr>
      <w:r w:rsidRPr="0084185F">
        <w:rPr>
          <w:rFonts w:asciiTheme="minorHAnsi" w:hAnsiTheme="minorHAnsi" w:cstheme="minorHAnsi"/>
        </w:rPr>
        <w:t>Responsibilities</w:t>
      </w:r>
    </w:p>
    <w:p w14:paraId="2F459276" w14:textId="77777777" w:rsidR="00F11FC2" w:rsidRPr="0084185F" w:rsidRDefault="00F11FC2" w:rsidP="00F11FC2">
      <w:pPr>
        <w:rPr>
          <w:rFonts w:asciiTheme="minorHAnsi" w:hAnsiTheme="minorHAnsi" w:cstheme="minorHAnsi"/>
        </w:rPr>
      </w:pPr>
      <w:r w:rsidRPr="0084185F">
        <w:rPr>
          <w:rFonts w:asciiTheme="minorHAnsi" w:hAnsiTheme="minorHAnsi" w:cstheme="minorHAnsi"/>
        </w:rPr>
        <w:t xml:space="preserve">It’s the responsibilities of </w:t>
      </w:r>
      <w:r w:rsidR="00AA7CE3" w:rsidRPr="0084185F">
        <w:rPr>
          <w:rFonts w:asciiTheme="minorHAnsi" w:hAnsiTheme="minorHAnsi" w:cstheme="minorHAnsi"/>
        </w:rPr>
        <w:t>Operational department</w:t>
      </w:r>
      <w:r w:rsidRPr="0084185F">
        <w:rPr>
          <w:rFonts w:asciiTheme="minorHAnsi" w:hAnsiTheme="minorHAnsi" w:cstheme="minorHAnsi"/>
        </w:rPr>
        <w:t>,</w:t>
      </w:r>
      <w:r w:rsidR="00AA7CE3" w:rsidRPr="0084185F">
        <w:rPr>
          <w:rFonts w:asciiTheme="minorHAnsi" w:hAnsiTheme="minorHAnsi" w:cstheme="minorHAnsi"/>
        </w:rPr>
        <w:t xml:space="preserve"> Administration Department</w:t>
      </w:r>
      <w:r w:rsidRPr="0084185F">
        <w:rPr>
          <w:rFonts w:asciiTheme="minorHAnsi" w:hAnsiTheme="minorHAnsi" w:cstheme="minorHAnsi"/>
        </w:rPr>
        <w:t>,</w:t>
      </w:r>
      <w:r w:rsidR="00AA7CE3" w:rsidRPr="0084185F">
        <w:rPr>
          <w:rFonts w:asciiTheme="minorHAnsi" w:hAnsiTheme="minorHAnsi" w:cstheme="minorHAnsi"/>
        </w:rPr>
        <w:t xml:space="preserve"> Finance department</w:t>
      </w:r>
      <w:r w:rsidRPr="0084185F">
        <w:rPr>
          <w:rFonts w:asciiTheme="minorHAnsi" w:hAnsiTheme="minorHAnsi" w:cstheme="minorHAnsi"/>
        </w:rPr>
        <w:t xml:space="preserve"> and each director t</w:t>
      </w:r>
      <w:r w:rsidR="00A307B7" w:rsidRPr="0084185F">
        <w:rPr>
          <w:rFonts w:asciiTheme="minorHAnsi" w:hAnsiTheme="minorHAnsi" w:cstheme="minorHAnsi"/>
        </w:rPr>
        <w:t>o</w:t>
      </w:r>
      <w:r w:rsidRPr="0084185F">
        <w:rPr>
          <w:rFonts w:asciiTheme="minorHAnsi" w:hAnsiTheme="minorHAnsi" w:cstheme="minorHAnsi"/>
        </w:rPr>
        <w:t xml:space="preserve"> identify the </w:t>
      </w:r>
      <w:r w:rsidR="007D5CB5" w:rsidRPr="0084185F">
        <w:rPr>
          <w:rFonts w:asciiTheme="minorHAnsi" w:hAnsiTheme="minorHAnsi" w:cstheme="minorHAnsi"/>
        </w:rPr>
        <w:t>grievances around the</w:t>
      </w:r>
      <w:r w:rsidRPr="0084185F">
        <w:rPr>
          <w:rFonts w:asciiTheme="minorHAnsi" w:hAnsiTheme="minorHAnsi" w:cstheme="minorHAnsi"/>
        </w:rPr>
        <w:t xml:space="preserve"> organization. All the </w:t>
      </w:r>
      <w:r w:rsidR="001272D8" w:rsidRPr="0084185F">
        <w:rPr>
          <w:rFonts w:asciiTheme="minorHAnsi" w:hAnsiTheme="minorHAnsi" w:cstheme="minorHAnsi"/>
        </w:rPr>
        <w:t>grievances</w:t>
      </w:r>
      <w:r w:rsidRPr="0084185F">
        <w:rPr>
          <w:rFonts w:asciiTheme="minorHAnsi" w:hAnsiTheme="minorHAnsi" w:cstheme="minorHAnsi"/>
        </w:rPr>
        <w:t xml:space="preserve"> will be identified by each departmental head.</w:t>
      </w:r>
    </w:p>
    <w:p w14:paraId="1B107C28" w14:textId="77777777" w:rsidR="00F11FC2" w:rsidRPr="0084185F" w:rsidRDefault="001272D8" w:rsidP="00D271B4">
      <w:pPr>
        <w:pStyle w:val="Heading1"/>
        <w:numPr>
          <w:ilvl w:val="0"/>
          <w:numId w:val="15"/>
        </w:numPr>
        <w:spacing w:after="240"/>
        <w:ind w:left="0" w:firstLine="0"/>
        <w:rPr>
          <w:rFonts w:asciiTheme="minorHAnsi" w:hAnsiTheme="minorHAnsi" w:cstheme="minorHAnsi"/>
        </w:rPr>
      </w:pPr>
      <w:r w:rsidRPr="0084185F">
        <w:rPr>
          <w:rFonts w:asciiTheme="minorHAnsi" w:hAnsiTheme="minorHAnsi" w:cstheme="minorHAnsi"/>
        </w:rPr>
        <w:t xml:space="preserve">Grievances handling </w:t>
      </w:r>
      <w:r w:rsidR="00D271B4" w:rsidRPr="0084185F">
        <w:rPr>
          <w:rFonts w:asciiTheme="minorHAnsi" w:hAnsiTheme="minorHAnsi" w:cstheme="minorHAnsi"/>
        </w:rPr>
        <w:t>of the organization</w:t>
      </w:r>
    </w:p>
    <w:p w14:paraId="6277C25A" w14:textId="77777777" w:rsidR="004B2817" w:rsidRPr="0084185F" w:rsidRDefault="00D271B4" w:rsidP="00D271B4">
      <w:pPr>
        <w:rPr>
          <w:rFonts w:asciiTheme="minorHAnsi" w:hAnsiTheme="minorHAnsi" w:cstheme="minorHAnsi"/>
        </w:rPr>
      </w:pPr>
      <w:proofErr w:type="spellStart"/>
      <w:r w:rsidRPr="0084185F">
        <w:rPr>
          <w:rFonts w:asciiTheme="minorHAnsi" w:hAnsiTheme="minorHAnsi" w:cstheme="minorHAnsi"/>
        </w:rPr>
        <w:t>Garud</w:t>
      </w:r>
      <w:proofErr w:type="spellEnd"/>
      <w:r w:rsidRPr="0084185F">
        <w:rPr>
          <w:rFonts w:asciiTheme="minorHAnsi" w:hAnsiTheme="minorHAnsi" w:cstheme="minorHAnsi"/>
        </w:rPr>
        <w:t xml:space="preserve"> securities function </w:t>
      </w:r>
      <w:r w:rsidR="004B2817" w:rsidRPr="0084185F">
        <w:rPr>
          <w:rFonts w:asciiTheme="minorHAnsi" w:hAnsiTheme="minorHAnsi" w:cstheme="minorHAnsi"/>
        </w:rPr>
        <w:t>throughout</w:t>
      </w:r>
      <w:r w:rsidRPr="0084185F">
        <w:rPr>
          <w:rFonts w:asciiTheme="minorHAnsi" w:hAnsiTheme="minorHAnsi" w:cstheme="minorHAnsi"/>
        </w:rPr>
        <w:t xml:space="preserve"> the country and thus its grievances handling procedur</w:t>
      </w:r>
      <w:r w:rsidR="004B2817" w:rsidRPr="0084185F">
        <w:rPr>
          <w:rFonts w:asciiTheme="minorHAnsi" w:hAnsiTheme="minorHAnsi" w:cstheme="minorHAnsi"/>
        </w:rPr>
        <w:t>e is also decentralized. Regional head and functional head form a grievances handling unit who functions effectively to address the grievances.</w:t>
      </w:r>
    </w:p>
    <w:tbl>
      <w:tblPr>
        <w:tblStyle w:val="TableGrid"/>
        <w:tblW w:w="9650" w:type="dxa"/>
        <w:tblLook w:val="04A0" w:firstRow="1" w:lastRow="0" w:firstColumn="1" w:lastColumn="0" w:noHBand="0" w:noVBand="1"/>
      </w:tblPr>
      <w:tblGrid>
        <w:gridCol w:w="3798"/>
        <w:gridCol w:w="5852"/>
      </w:tblGrid>
      <w:tr w:rsidR="004B2817" w:rsidRPr="0084185F" w14:paraId="41E5AD66" w14:textId="77777777" w:rsidTr="004B2817">
        <w:trPr>
          <w:trHeight w:val="257"/>
        </w:trPr>
        <w:tc>
          <w:tcPr>
            <w:tcW w:w="3798" w:type="dxa"/>
          </w:tcPr>
          <w:p w14:paraId="2767DCE6" w14:textId="77777777" w:rsidR="004B2817" w:rsidRPr="0084185F" w:rsidRDefault="004B2817" w:rsidP="004B2817">
            <w:pPr>
              <w:jc w:val="center"/>
              <w:rPr>
                <w:rFonts w:asciiTheme="minorHAnsi" w:hAnsiTheme="minorHAnsi" w:cstheme="minorHAnsi"/>
                <w:b/>
              </w:rPr>
            </w:pPr>
            <w:r w:rsidRPr="0084185F">
              <w:rPr>
                <w:rFonts w:asciiTheme="minorHAnsi" w:hAnsiTheme="minorHAnsi" w:cstheme="minorHAnsi"/>
                <w:b/>
              </w:rPr>
              <w:t>Team Composition</w:t>
            </w:r>
          </w:p>
        </w:tc>
        <w:tc>
          <w:tcPr>
            <w:tcW w:w="5852" w:type="dxa"/>
          </w:tcPr>
          <w:p w14:paraId="5692341A" w14:textId="77777777" w:rsidR="004B2817" w:rsidRPr="0084185F" w:rsidRDefault="004B2817" w:rsidP="00D271B4">
            <w:pPr>
              <w:rPr>
                <w:rFonts w:asciiTheme="minorHAnsi" w:hAnsiTheme="minorHAnsi" w:cstheme="minorHAnsi"/>
                <w:b/>
              </w:rPr>
            </w:pPr>
            <w:r w:rsidRPr="0084185F">
              <w:rPr>
                <w:rFonts w:asciiTheme="minorHAnsi" w:hAnsiTheme="minorHAnsi" w:cstheme="minorHAnsi"/>
                <w:b/>
              </w:rPr>
              <w:t>Functions</w:t>
            </w:r>
          </w:p>
        </w:tc>
      </w:tr>
      <w:tr w:rsidR="004B2817" w:rsidRPr="0084185F" w14:paraId="45A3BF66" w14:textId="77777777" w:rsidTr="004B2817">
        <w:trPr>
          <w:trHeight w:val="770"/>
        </w:trPr>
        <w:tc>
          <w:tcPr>
            <w:tcW w:w="3798" w:type="dxa"/>
          </w:tcPr>
          <w:p w14:paraId="233A07BC"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Regional head</w:t>
            </w:r>
          </w:p>
        </w:tc>
        <w:tc>
          <w:tcPr>
            <w:tcW w:w="5852" w:type="dxa"/>
          </w:tcPr>
          <w:p w14:paraId="04477D6F"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 xml:space="preserve">Committee form </w:t>
            </w:r>
            <w:proofErr w:type="spellStart"/>
            <w:r w:rsidRPr="0084185F">
              <w:rPr>
                <w:rFonts w:asciiTheme="minorHAnsi" w:hAnsiTheme="minorHAnsi" w:cstheme="minorHAnsi"/>
              </w:rPr>
              <w:t>a</w:t>
            </w:r>
            <w:proofErr w:type="spellEnd"/>
            <w:r w:rsidRPr="0084185F">
              <w:rPr>
                <w:rFonts w:asciiTheme="minorHAnsi" w:hAnsiTheme="minorHAnsi" w:cstheme="minorHAnsi"/>
              </w:rPr>
              <w:t xml:space="preserve"> operative and functions group with clear and accountable responsibilities</w:t>
            </w:r>
          </w:p>
        </w:tc>
      </w:tr>
      <w:tr w:rsidR="004B2817" w:rsidRPr="0084185F" w14:paraId="18C99F3B" w14:textId="77777777" w:rsidTr="004B2817">
        <w:trPr>
          <w:trHeight w:val="770"/>
        </w:trPr>
        <w:tc>
          <w:tcPr>
            <w:tcW w:w="3798" w:type="dxa"/>
          </w:tcPr>
          <w:p w14:paraId="35F28F1C"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Union representatives</w:t>
            </w:r>
          </w:p>
        </w:tc>
        <w:tc>
          <w:tcPr>
            <w:tcW w:w="5852" w:type="dxa"/>
          </w:tcPr>
          <w:p w14:paraId="356903F5"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Units implement mechanism for recording and reporting of grievances</w:t>
            </w:r>
          </w:p>
        </w:tc>
      </w:tr>
      <w:tr w:rsidR="004B2817" w:rsidRPr="0084185F" w14:paraId="58FE3B80" w14:textId="77777777" w:rsidTr="004B2817">
        <w:trPr>
          <w:trHeight w:val="497"/>
        </w:trPr>
        <w:tc>
          <w:tcPr>
            <w:tcW w:w="3798" w:type="dxa"/>
          </w:tcPr>
          <w:p w14:paraId="09EE4A04"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Expert from industry</w:t>
            </w:r>
          </w:p>
        </w:tc>
        <w:tc>
          <w:tcPr>
            <w:tcW w:w="5852" w:type="dxa"/>
          </w:tcPr>
          <w:p w14:paraId="159A3C0B"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Unit investigate the issues and prepare the report</w:t>
            </w:r>
          </w:p>
        </w:tc>
      </w:tr>
      <w:tr w:rsidR="004B2817" w:rsidRPr="0084185F" w14:paraId="78C99A93" w14:textId="77777777" w:rsidTr="004B2817">
        <w:trPr>
          <w:trHeight w:val="770"/>
        </w:trPr>
        <w:tc>
          <w:tcPr>
            <w:tcW w:w="3798" w:type="dxa"/>
          </w:tcPr>
          <w:p w14:paraId="2C3D7E9C"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lastRenderedPageBreak/>
              <w:t>Government agent (If required)</w:t>
            </w:r>
          </w:p>
        </w:tc>
        <w:tc>
          <w:tcPr>
            <w:tcW w:w="5852" w:type="dxa"/>
          </w:tcPr>
          <w:p w14:paraId="4E2EE9BB"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Units will prepare the final recommendations and make a follow up</w:t>
            </w:r>
          </w:p>
        </w:tc>
      </w:tr>
      <w:tr w:rsidR="004B2817" w:rsidRPr="0084185F" w14:paraId="18CB8E59" w14:textId="77777777" w:rsidTr="004B2817">
        <w:trPr>
          <w:trHeight w:val="531"/>
        </w:trPr>
        <w:tc>
          <w:tcPr>
            <w:tcW w:w="3798" w:type="dxa"/>
          </w:tcPr>
          <w:p w14:paraId="693BEBF7"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Management personnel</w:t>
            </w:r>
          </w:p>
        </w:tc>
        <w:tc>
          <w:tcPr>
            <w:tcW w:w="5852" w:type="dxa"/>
          </w:tcPr>
          <w:p w14:paraId="3AD85898" w14:textId="77777777" w:rsidR="004B2817" w:rsidRPr="0084185F" w:rsidRDefault="004B2817" w:rsidP="00D271B4">
            <w:pPr>
              <w:rPr>
                <w:rFonts w:asciiTheme="minorHAnsi" w:hAnsiTheme="minorHAnsi" w:cstheme="minorHAnsi"/>
              </w:rPr>
            </w:pPr>
            <w:r w:rsidRPr="0084185F">
              <w:rPr>
                <w:rFonts w:asciiTheme="minorHAnsi" w:hAnsiTheme="minorHAnsi" w:cstheme="minorHAnsi"/>
              </w:rPr>
              <w:t>Unit also seeks advice and report management when required.</w:t>
            </w:r>
          </w:p>
        </w:tc>
      </w:tr>
    </w:tbl>
    <w:p w14:paraId="5420989D" w14:textId="77777777" w:rsidR="00D271B4" w:rsidRPr="0084185F" w:rsidRDefault="00D271B4" w:rsidP="00D271B4">
      <w:pPr>
        <w:rPr>
          <w:rFonts w:asciiTheme="minorHAnsi" w:hAnsiTheme="minorHAnsi" w:cstheme="minorHAnsi"/>
        </w:rPr>
      </w:pPr>
    </w:p>
    <w:p w14:paraId="018BA64A" w14:textId="77777777" w:rsidR="000D2BDD" w:rsidRPr="0084185F" w:rsidRDefault="004B2817" w:rsidP="00A9423B">
      <w:pPr>
        <w:spacing w:after="160" w:line="259" w:lineRule="auto"/>
        <w:rPr>
          <w:rFonts w:asciiTheme="minorHAnsi" w:hAnsiTheme="minorHAnsi" w:cstheme="minorHAnsi"/>
        </w:rPr>
      </w:pPr>
      <w:r w:rsidRPr="0084185F">
        <w:rPr>
          <w:rFonts w:asciiTheme="minorHAnsi" w:hAnsiTheme="minorHAnsi" w:cstheme="minorHAnsi"/>
        </w:rPr>
        <w:t>Team composition will be based on nature of grievances and involve only required personal. Following sets of action plan should be performed by the Team and organization.</w:t>
      </w:r>
    </w:p>
    <w:tbl>
      <w:tblPr>
        <w:tblStyle w:val="TableGrid"/>
        <w:tblW w:w="0" w:type="auto"/>
        <w:tblLook w:val="04A0" w:firstRow="1" w:lastRow="0" w:firstColumn="1" w:lastColumn="0" w:noHBand="0" w:noVBand="1"/>
      </w:tblPr>
      <w:tblGrid>
        <w:gridCol w:w="648"/>
        <w:gridCol w:w="4590"/>
        <w:gridCol w:w="4338"/>
      </w:tblGrid>
      <w:tr w:rsidR="004B2817" w:rsidRPr="0084185F" w14:paraId="3DFCA0D6" w14:textId="77777777" w:rsidTr="00C06B17">
        <w:trPr>
          <w:trHeight w:val="77"/>
        </w:trPr>
        <w:tc>
          <w:tcPr>
            <w:tcW w:w="648" w:type="dxa"/>
          </w:tcPr>
          <w:p w14:paraId="657723E5" w14:textId="77777777" w:rsidR="004B2817" w:rsidRPr="0084185F" w:rsidRDefault="004B2817" w:rsidP="000D2BDD">
            <w:pPr>
              <w:rPr>
                <w:rFonts w:asciiTheme="minorHAnsi" w:hAnsiTheme="minorHAnsi" w:cstheme="minorHAnsi"/>
              </w:rPr>
            </w:pPr>
            <w:r w:rsidRPr="0084185F">
              <w:rPr>
                <w:rFonts w:asciiTheme="minorHAnsi" w:hAnsiTheme="minorHAnsi" w:cstheme="minorHAnsi"/>
              </w:rPr>
              <w:t>S.N</w:t>
            </w:r>
          </w:p>
        </w:tc>
        <w:tc>
          <w:tcPr>
            <w:tcW w:w="4590" w:type="dxa"/>
          </w:tcPr>
          <w:p w14:paraId="26A8FF2E" w14:textId="77777777" w:rsidR="004B2817" w:rsidRPr="0084185F" w:rsidRDefault="004B2817" w:rsidP="000D2BDD">
            <w:pPr>
              <w:rPr>
                <w:rFonts w:asciiTheme="minorHAnsi" w:hAnsiTheme="minorHAnsi" w:cstheme="minorHAnsi"/>
              </w:rPr>
            </w:pPr>
            <w:r w:rsidRPr="0084185F">
              <w:rPr>
                <w:rFonts w:asciiTheme="minorHAnsi" w:hAnsiTheme="minorHAnsi" w:cstheme="minorHAnsi"/>
              </w:rPr>
              <w:t>Activities</w:t>
            </w:r>
          </w:p>
        </w:tc>
        <w:tc>
          <w:tcPr>
            <w:tcW w:w="4338" w:type="dxa"/>
          </w:tcPr>
          <w:p w14:paraId="3C5257BC" w14:textId="77777777" w:rsidR="004B2817" w:rsidRPr="0084185F" w:rsidRDefault="004B2817" w:rsidP="000D2BDD">
            <w:pPr>
              <w:rPr>
                <w:rFonts w:asciiTheme="minorHAnsi" w:hAnsiTheme="minorHAnsi" w:cstheme="minorHAnsi"/>
              </w:rPr>
            </w:pPr>
            <w:r w:rsidRPr="0084185F">
              <w:rPr>
                <w:rFonts w:asciiTheme="minorHAnsi" w:hAnsiTheme="minorHAnsi" w:cstheme="minorHAnsi"/>
              </w:rPr>
              <w:t>Time</w:t>
            </w:r>
          </w:p>
        </w:tc>
      </w:tr>
      <w:tr w:rsidR="004B2817" w:rsidRPr="0084185F" w14:paraId="43C593CC" w14:textId="77777777" w:rsidTr="00C06B17">
        <w:tc>
          <w:tcPr>
            <w:tcW w:w="648" w:type="dxa"/>
          </w:tcPr>
          <w:p w14:paraId="1FB30DE8" w14:textId="77777777" w:rsidR="004B2817" w:rsidRPr="0084185F" w:rsidRDefault="004B2817" w:rsidP="000D2BDD">
            <w:pPr>
              <w:rPr>
                <w:rFonts w:asciiTheme="minorHAnsi" w:hAnsiTheme="minorHAnsi" w:cstheme="minorHAnsi"/>
              </w:rPr>
            </w:pPr>
            <w:r w:rsidRPr="0084185F">
              <w:rPr>
                <w:rFonts w:asciiTheme="minorHAnsi" w:hAnsiTheme="minorHAnsi" w:cstheme="minorHAnsi"/>
              </w:rPr>
              <w:t>1</w:t>
            </w:r>
          </w:p>
        </w:tc>
        <w:tc>
          <w:tcPr>
            <w:tcW w:w="4590" w:type="dxa"/>
          </w:tcPr>
          <w:p w14:paraId="332940CB" w14:textId="77777777" w:rsidR="004B2817" w:rsidRPr="0084185F" w:rsidRDefault="004B2817" w:rsidP="000D2BDD">
            <w:pPr>
              <w:rPr>
                <w:rFonts w:asciiTheme="minorHAnsi" w:hAnsiTheme="minorHAnsi" w:cstheme="minorHAnsi"/>
              </w:rPr>
            </w:pPr>
            <w:r w:rsidRPr="0084185F">
              <w:rPr>
                <w:rFonts w:asciiTheme="minorHAnsi" w:hAnsiTheme="minorHAnsi" w:cstheme="minorHAnsi"/>
              </w:rPr>
              <w:t>Grievances handling unit formation</w:t>
            </w:r>
          </w:p>
        </w:tc>
        <w:tc>
          <w:tcPr>
            <w:tcW w:w="4338" w:type="dxa"/>
          </w:tcPr>
          <w:p w14:paraId="50A77879" w14:textId="77777777" w:rsidR="004B2817" w:rsidRPr="0084185F" w:rsidRDefault="004B2817" w:rsidP="000D2BDD">
            <w:pPr>
              <w:rPr>
                <w:rFonts w:asciiTheme="minorHAnsi" w:hAnsiTheme="minorHAnsi" w:cstheme="minorHAnsi"/>
              </w:rPr>
            </w:pPr>
            <w:r w:rsidRPr="0084185F">
              <w:rPr>
                <w:rFonts w:asciiTheme="minorHAnsi" w:hAnsiTheme="minorHAnsi" w:cstheme="minorHAnsi"/>
              </w:rPr>
              <w:t xml:space="preserve">Within 1 week of </w:t>
            </w:r>
            <w:r w:rsidR="00C06B17" w:rsidRPr="0084185F">
              <w:rPr>
                <w:rFonts w:asciiTheme="minorHAnsi" w:hAnsiTheme="minorHAnsi" w:cstheme="minorHAnsi"/>
              </w:rPr>
              <w:t>grievances recording</w:t>
            </w:r>
          </w:p>
        </w:tc>
      </w:tr>
      <w:tr w:rsidR="004B2817" w:rsidRPr="0084185F" w14:paraId="72990C3E" w14:textId="77777777" w:rsidTr="00C06B17">
        <w:tc>
          <w:tcPr>
            <w:tcW w:w="648" w:type="dxa"/>
          </w:tcPr>
          <w:p w14:paraId="0DC3CAC9"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2</w:t>
            </w:r>
          </w:p>
        </w:tc>
        <w:tc>
          <w:tcPr>
            <w:tcW w:w="4590" w:type="dxa"/>
          </w:tcPr>
          <w:p w14:paraId="2B47340C"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Investigation of grievances</w:t>
            </w:r>
          </w:p>
        </w:tc>
        <w:tc>
          <w:tcPr>
            <w:tcW w:w="4338" w:type="dxa"/>
          </w:tcPr>
          <w:p w14:paraId="65A47E95"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1 week</w:t>
            </w:r>
          </w:p>
        </w:tc>
      </w:tr>
      <w:tr w:rsidR="004B2817" w:rsidRPr="0084185F" w14:paraId="347C8B60" w14:textId="77777777" w:rsidTr="00C06B17">
        <w:tc>
          <w:tcPr>
            <w:tcW w:w="648" w:type="dxa"/>
          </w:tcPr>
          <w:p w14:paraId="747798DC"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3</w:t>
            </w:r>
          </w:p>
        </w:tc>
        <w:tc>
          <w:tcPr>
            <w:tcW w:w="4590" w:type="dxa"/>
          </w:tcPr>
          <w:p w14:paraId="2B303752"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Grievances resolve with the involvement of UNIT</w:t>
            </w:r>
          </w:p>
        </w:tc>
        <w:tc>
          <w:tcPr>
            <w:tcW w:w="4338" w:type="dxa"/>
          </w:tcPr>
          <w:p w14:paraId="73C700F4"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3-4 weeks</w:t>
            </w:r>
          </w:p>
        </w:tc>
      </w:tr>
      <w:tr w:rsidR="00C06B17" w:rsidRPr="0084185F" w14:paraId="0208AD84" w14:textId="77777777" w:rsidTr="00C06B17">
        <w:tc>
          <w:tcPr>
            <w:tcW w:w="648" w:type="dxa"/>
          </w:tcPr>
          <w:p w14:paraId="28FBA9BC"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4</w:t>
            </w:r>
          </w:p>
        </w:tc>
        <w:tc>
          <w:tcPr>
            <w:tcW w:w="4590" w:type="dxa"/>
          </w:tcPr>
          <w:p w14:paraId="59AB4C30"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If unit cannot resolve the issues, involve concerned stakeholders, experts and other required personnel</w:t>
            </w:r>
          </w:p>
        </w:tc>
        <w:tc>
          <w:tcPr>
            <w:tcW w:w="4338" w:type="dxa"/>
          </w:tcPr>
          <w:p w14:paraId="1B96C4CD"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2-3 weeks</w:t>
            </w:r>
          </w:p>
        </w:tc>
      </w:tr>
      <w:tr w:rsidR="00C06B17" w:rsidRPr="0084185F" w14:paraId="34C4672C" w14:textId="77777777" w:rsidTr="00C06B17">
        <w:tc>
          <w:tcPr>
            <w:tcW w:w="648" w:type="dxa"/>
          </w:tcPr>
          <w:p w14:paraId="21F5478B"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5</w:t>
            </w:r>
          </w:p>
        </w:tc>
        <w:tc>
          <w:tcPr>
            <w:tcW w:w="4590" w:type="dxa"/>
          </w:tcPr>
          <w:p w14:paraId="59C667E1"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Reports and recommendation generation</w:t>
            </w:r>
          </w:p>
        </w:tc>
        <w:tc>
          <w:tcPr>
            <w:tcW w:w="4338" w:type="dxa"/>
          </w:tcPr>
          <w:p w14:paraId="2B8BFF0D"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10 days</w:t>
            </w:r>
          </w:p>
        </w:tc>
      </w:tr>
      <w:tr w:rsidR="004B2817" w:rsidRPr="0084185F" w14:paraId="113AF9CF" w14:textId="77777777" w:rsidTr="00C06B17">
        <w:tc>
          <w:tcPr>
            <w:tcW w:w="648" w:type="dxa"/>
          </w:tcPr>
          <w:p w14:paraId="6DB6C777"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6</w:t>
            </w:r>
          </w:p>
        </w:tc>
        <w:tc>
          <w:tcPr>
            <w:tcW w:w="4590" w:type="dxa"/>
          </w:tcPr>
          <w:p w14:paraId="180F212F"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Follow up</w:t>
            </w:r>
          </w:p>
        </w:tc>
        <w:tc>
          <w:tcPr>
            <w:tcW w:w="4338" w:type="dxa"/>
          </w:tcPr>
          <w:p w14:paraId="1778D2C8"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Until recommendations are implemented</w:t>
            </w:r>
          </w:p>
        </w:tc>
      </w:tr>
      <w:tr w:rsidR="00C06B17" w:rsidRPr="0084185F" w14:paraId="3488278A" w14:textId="77777777" w:rsidTr="00C06B17">
        <w:tc>
          <w:tcPr>
            <w:tcW w:w="648" w:type="dxa"/>
          </w:tcPr>
          <w:p w14:paraId="1E8E21B0"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7</w:t>
            </w:r>
          </w:p>
        </w:tc>
        <w:tc>
          <w:tcPr>
            <w:tcW w:w="4590" w:type="dxa"/>
          </w:tcPr>
          <w:p w14:paraId="4DAF2C36"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Communication</w:t>
            </w:r>
          </w:p>
        </w:tc>
        <w:tc>
          <w:tcPr>
            <w:tcW w:w="4338" w:type="dxa"/>
          </w:tcPr>
          <w:p w14:paraId="543FF433" w14:textId="77777777" w:rsidR="00C06B17" w:rsidRPr="0084185F" w:rsidRDefault="00C06B17" w:rsidP="000D2BDD">
            <w:pPr>
              <w:rPr>
                <w:rFonts w:asciiTheme="minorHAnsi" w:hAnsiTheme="minorHAnsi" w:cstheme="minorHAnsi"/>
              </w:rPr>
            </w:pPr>
            <w:r w:rsidRPr="0084185F">
              <w:rPr>
                <w:rFonts w:asciiTheme="minorHAnsi" w:hAnsiTheme="minorHAnsi" w:cstheme="minorHAnsi"/>
              </w:rPr>
              <w:t>Communicate the all progress and updates to concerned stakeholders via e-mail or circular.</w:t>
            </w:r>
          </w:p>
        </w:tc>
      </w:tr>
    </w:tbl>
    <w:p w14:paraId="666198E5" w14:textId="77777777" w:rsidR="005B6817" w:rsidRPr="0084185F" w:rsidRDefault="005B6817" w:rsidP="000D2BDD">
      <w:pPr>
        <w:rPr>
          <w:rFonts w:asciiTheme="minorHAnsi" w:hAnsiTheme="minorHAnsi" w:cstheme="minorHAnsi"/>
        </w:rPr>
      </w:pPr>
    </w:p>
    <w:p w14:paraId="49337922" w14:textId="77777777" w:rsidR="004B2817" w:rsidRPr="0084185F" w:rsidRDefault="00C06B17" w:rsidP="000D2BDD">
      <w:pPr>
        <w:rPr>
          <w:rFonts w:asciiTheme="minorHAnsi" w:hAnsiTheme="minorHAnsi" w:cstheme="minorHAnsi"/>
        </w:rPr>
      </w:pPr>
      <w:r w:rsidRPr="0084185F">
        <w:rPr>
          <w:rFonts w:asciiTheme="minorHAnsi" w:hAnsiTheme="minorHAnsi" w:cstheme="minorHAnsi"/>
        </w:rPr>
        <w:t xml:space="preserve"> Departmental head, regional head should maintain the grievance register within the reach of stakeholders and report all the records to Administration head at the end of fiscal year.</w:t>
      </w:r>
    </w:p>
    <w:p w14:paraId="56BAF56D" w14:textId="77777777" w:rsidR="005B6817" w:rsidRPr="0084185F" w:rsidRDefault="005B6817" w:rsidP="000D2BDD">
      <w:pPr>
        <w:rPr>
          <w:rFonts w:asciiTheme="minorHAnsi" w:hAnsiTheme="minorHAnsi" w:cstheme="minorHAnsi"/>
        </w:rPr>
      </w:pPr>
    </w:p>
    <w:p w14:paraId="5D663BE6" w14:textId="77777777" w:rsidR="005B6817" w:rsidRPr="0084185F" w:rsidRDefault="005B6817" w:rsidP="005B6817">
      <w:pPr>
        <w:pStyle w:val="Heading2"/>
        <w:rPr>
          <w:rFonts w:asciiTheme="minorHAnsi" w:hAnsiTheme="minorHAnsi" w:cstheme="minorHAnsi"/>
        </w:rPr>
      </w:pPr>
      <w:r w:rsidRPr="0084185F">
        <w:rPr>
          <w:rFonts w:asciiTheme="minorHAnsi" w:hAnsiTheme="minorHAnsi" w:cstheme="minorHAnsi"/>
        </w:rPr>
        <w:t>Overview</w:t>
      </w:r>
    </w:p>
    <w:p w14:paraId="3614D693" w14:textId="75116B82" w:rsidR="005B6817" w:rsidRPr="0084185F" w:rsidRDefault="0083533D"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 xml:space="preserve">This is a guidance document for all managers </w:t>
      </w:r>
      <w:r w:rsidR="005B6817" w:rsidRPr="0084185F">
        <w:rPr>
          <w:rFonts w:asciiTheme="minorHAnsi" w:hAnsiTheme="minorHAnsi" w:cstheme="minorHAnsi"/>
        </w:rPr>
        <w:t>in understanding the mechanisms and handling of complaints and grievances throughout GARUD SECURITIES. All manage</w:t>
      </w:r>
      <w:r w:rsidR="00AE76C7" w:rsidRPr="0084185F">
        <w:rPr>
          <w:rFonts w:asciiTheme="minorHAnsi" w:hAnsiTheme="minorHAnsi" w:cstheme="minorHAnsi"/>
        </w:rPr>
        <w:t xml:space="preserve">rs must also have read and understood this </w:t>
      </w:r>
      <w:r w:rsidR="00AE5A6C" w:rsidRPr="0084185F">
        <w:rPr>
          <w:rFonts w:asciiTheme="minorHAnsi" w:hAnsiTheme="minorHAnsi" w:cstheme="minorHAnsi"/>
        </w:rPr>
        <w:t>procedure.</w:t>
      </w:r>
    </w:p>
    <w:p w14:paraId="58788E15" w14:textId="62276335"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 xml:space="preserve">This SOP provides the procedures for engaging with External Stakeholders (e.g. customers or members of the public) to enable the timely, efficient and effective management of grievances or a complaint when/if they are raised regarding any aspects of GARUD SECURITIES  Security’s operations or service delivery.  Grievances may be raised if GARUD </w:t>
      </w:r>
      <w:r w:rsidR="00AE5A6C" w:rsidRPr="0084185F">
        <w:rPr>
          <w:rFonts w:asciiTheme="minorHAnsi" w:hAnsiTheme="minorHAnsi" w:cstheme="minorHAnsi"/>
        </w:rPr>
        <w:t>SECURITIES is</w:t>
      </w:r>
      <w:r w:rsidRPr="0084185F">
        <w:rPr>
          <w:rFonts w:asciiTheme="minorHAnsi" w:hAnsiTheme="minorHAnsi" w:cstheme="minorHAnsi"/>
        </w:rPr>
        <w:t xml:space="preserve"> alleged to have acted in a way that:</w:t>
      </w:r>
    </w:p>
    <w:p w14:paraId="23EF9CD0"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Involves unsafe or uncontrolled use of force.</w:t>
      </w:r>
    </w:p>
    <w:p w14:paraId="3A5FA198"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Causes a vehicle/road traffic accident.</w:t>
      </w:r>
    </w:p>
    <w:p w14:paraId="01C70962"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Causes harm, injury or death to people.</w:t>
      </w:r>
    </w:p>
    <w:p w14:paraId="4BBF9AD1" w14:textId="0C396812"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 xml:space="preserve">Results in damage to the property of external stakeholders (could </w:t>
      </w:r>
      <w:r w:rsidR="00AE5A6C" w:rsidRPr="0084185F">
        <w:rPr>
          <w:rFonts w:asciiTheme="minorHAnsi" w:hAnsiTheme="minorHAnsi" w:cstheme="minorHAnsi"/>
        </w:rPr>
        <w:t>include</w:t>
      </w:r>
      <w:r w:rsidRPr="0084185F">
        <w:rPr>
          <w:rFonts w:asciiTheme="minorHAnsi" w:hAnsiTheme="minorHAnsi" w:cstheme="minorHAnsi"/>
        </w:rPr>
        <w:t xml:space="preserve"> all types of infrastructure, residences, crops, business premises, vehicles, personal possessions etc.).</w:t>
      </w:r>
    </w:p>
    <w:p w14:paraId="10A30FD5"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lastRenderedPageBreak/>
        <w:t>Causes adverse impacts on culture, faith or cultural heritage of communities.</w:t>
      </w:r>
    </w:p>
    <w:p w14:paraId="5AA328EE"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Could result in GARUD SECURITIES  Security directly or indirectly promoting or funding crime, violence or other activities which adversely impact on human rights in the area of operations.</w:t>
      </w:r>
    </w:p>
    <w:p w14:paraId="40662866" w14:textId="163E87E1"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Causes damage to the built or natural environment as a result of accidental or deliberate actions by GARUD SECURITIES, causing collateral adverse impacts for communities.</w:t>
      </w:r>
    </w:p>
    <w:p w14:paraId="2A28A726" w14:textId="77777777"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A complaint may be raised if a customer is unhappy with a matter relating to the delivery of services as outlined in their contract. Examples include (list not exhaustive):</w:t>
      </w:r>
    </w:p>
    <w:p w14:paraId="74A12B54"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Incorrect invoicing</w:t>
      </w:r>
    </w:p>
    <w:p w14:paraId="66081D24"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Billing issues</w:t>
      </w:r>
    </w:p>
    <w:p w14:paraId="6052D002"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Service quality</w:t>
      </w:r>
    </w:p>
    <w:p w14:paraId="6402C613" w14:textId="77777777" w:rsidR="005B6817" w:rsidRPr="0084185F" w:rsidRDefault="005B6817" w:rsidP="005B6817">
      <w:pPr>
        <w:pStyle w:val="ListParagraph"/>
        <w:numPr>
          <w:ilvl w:val="1"/>
          <w:numId w:val="0"/>
        </w:numPr>
        <w:spacing w:after="240"/>
        <w:ind w:left="720"/>
        <w:contextualSpacing w:val="0"/>
        <w:rPr>
          <w:rFonts w:asciiTheme="minorHAnsi" w:hAnsiTheme="minorHAnsi" w:cstheme="minorHAnsi"/>
        </w:rPr>
      </w:pPr>
      <w:r w:rsidRPr="0084185F">
        <w:rPr>
          <w:rFonts w:asciiTheme="minorHAnsi" w:hAnsiTheme="minorHAnsi" w:cstheme="minorHAnsi"/>
        </w:rPr>
        <w:t>Timekeeping of personnel</w:t>
      </w:r>
    </w:p>
    <w:p w14:paraId="5975AF93" w14:textId="77777777" w:rsidR="005B6817" w:rsidRPr="0084185F" w:rsidRDefault="005B6817" w:rsidP="005B6817">
      <w:pPr>
        <w:pStyle w:val="Heading2"/>
        <w:rPr>
          <w:rFonts w:asciiTheme="minorHAnsi" w:hAnsiTheme="minorHAnsi" w:cstheme="minorHAnsi"/>
        </w:rPr>
      </w:pPr>
      <w:r w:rsidRPr="0084185F">
        <w:rPr>
          <w:rFonts w:asciiTheme="minorHAnsi" w:hAnsiTheme="minorHAnsi" w:cstheme="minorHAnsi"/>
        </w:rPr>
        <w:t>Cascading Complaints and/or Grievances</w:t>
      </w:r>
    </w:p>
    <w:p w14:paraId="12DD9118" w14:textId="09C7AA1B"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 xml:space="preserve">An initial complaint or grievance may be raised directly to a member of GARUD </w:t>
      </w:r>
      <w:r w:rsidR="00AE5A6C" w:rsidRPr="0084185F">
        <w:rPr>
          <w:rFonts w:asciiTheme="minorHAnsi" w:hAnsiTheme="minorHAnsi" w:cstheme="minorHAnsi"/>
        </w:rPr>
        <w:t>SECURITIES and</w:t>
      </w:r>
      <w:r w:rsidRPr="0084185F">
        <w:rPr>
          <w:rFonts w:asciiTheme="minorHAnsi" w:hAnsiTheme="minorHAnsi" w:cstheme="minorHAnsi"/>
        </w:rPr>
        <w:t xml:space="preserve"> this may be direct to a Security Officer or to the Field Supervisor when visiting a working location. The first initial contact with a customer or a member of the public will go a long way to setting the initial impression of how professional GARUD SECURITIES  security come across as a business and for providing initial reassurance that the complaint or grievance will be initially handled.</w:t>
      </w:r>
    </w:p>
    <w:p w14:paraId="5913EE67" w14:textId="77777777" w:rsidR="005B6817" w:rsidRPr="0084185F" w:rsidRDefault="005B6817" w:rsidP="005B6817">
      <w:pPr>
        <w:pStyle w:val="Heading3"/>
        <w:rPr>
          <w:rFonts w:asciiTheme="minorHAnsi" w:hAnsiTheme="minorHAnsi" w:cstheme="minorHAnsi"/>
        </w:rPr>
      </w:pPr>
      <w:r w:rsidRPr="0084185F">
        <w:rPr>
          <w:rFonts w:asciiTheme="minorHAnsi" w:hAnsiTheme="minorHAnsi" w:cstheme="minorHAnsi"/>
        </w:rPr>
        <w:t>Initial receipt or awareness of a concern</w:t>
      </w:r>
    </w:p>
    <w:p w14:paraId="6CADD775" w14:textId="77777777"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On receipt or on being made aware of the initial complaint or grievance it will be important to ensure a clear understanding of what exactly the concern is. Security Officers are to contact their Field Supervisors who will be required to deal with the complaint or grievance when in attendance at the location.</w:t>
      </w:r>
    </w:p>
    <w:p w14:paraId="642F8EE0" w14:textId="77777777"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On the initial receipt or on being made aware of the concern then an open dialogue by the supervisor or member of management should take place to identify what the concern relates to.</w:t>
      </w:r>
    </w:p>
    <w:p w14:paraId="0F890C75" w14:textId="77777777" w:rsidR="005B6817" w:rsidRPr="0084185F" w:rsidRDefault="005B6817" w:rsidP="005B6817">
      <w:pPr>
        <w:pStyle w:val="Heading3"/>
        <w:rPr>
          <w:rFonts w:asciiTheme="minorHAnsi" w:hAnsiTheme="minorHAnsi" w:cstheme="minorHAnsi"/>
        </w:rPr>
      </w:pPr>
      <w:r w:rsidRPr="0084185F">
        <w:rPr>
          <w:rFonts w:asciiTheme="minorHAnsi" w:hAnsiTheme="minorHAnsi" w:cstheme="minorHAnsi"/>
        </w:rPr>
        <w:t>Handling the concern</w:t>
      </w:r>
    </w:p>
    <w:p w14:paraId="17AF9942" w14:textId="63FD9610"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 xml:space="preserve">The first step will be to try to deal with the concern and to ensure that the complainant is made to feel comfortable and that GARUD </w:t>
      </w:r>
      <w:r w:rsidR="00AE5A6C" w:rsidRPr="0084185F">
        <w:rPr>
          <w:rFonts w:asciiTheme="minorHAnsi" w:hAnsiTheme="minorHAnsi" w:cstheme="minorHAnsi"/>
        </w:rPr>
        <w:t>SECURITIES is</w:t>
      </w:r>
      <w:r w:rsidRPr="0084185F">
        <w:rPr>
          <w:rFonts w:asciiTheme="minorHAnsi" w:hAnsiTheme="minorHAnsi" w:cstheme="minorHAnsi"/>
        </w:rPr>
        <w:t xml:space="preserve"> receptive to dealing with the concern. If the supervisor or member of management can deal with the initial concern in line with standard company </w:t>
      </w:r>
      <w:r w:rsidR="00AE5A6C" w:rsidRPr="0084185F">
        <w:rPr>
          <w:rFonts w:asciiTheme="minorHAnsi" w:hAnsiTheme="minorHAnsi" w:cstheme="minorHAnsi"/>
        </w:rPr>
        <w:t>procedures,</w:t>
      </w:r>
      <w:r w:rsidRPr="0084185F">
        <w:rPr>
          <w:rFonts w:asciiTheme="minorHAnsi" w:hAnsiTheme="minorHAnsi" w:cstheme="minorHAnsi"/>
        </w:rPr>
        <w:t xml:space="preserve"> then the necessary action is to be undertaken and recorded. The person </w:t>
      </w:r>
      <w:r w:rsidRPr="0084185F">
        <w:rPr>
          <w:rFonts w:asciiTheme="minorHAnsi" w:hAnsiTheme="minorHAnsi" w:cstheme="minorHAnsi"/>
        </w:rPr>
        <w:lastRenderedPageBreak/>
        <w:t>handling the concern is to ensure that the person raising the concern is satisfied with the action and where applicable, necessary action to prevent recurrence is to be identified and actioned.</w:t>
      </w:r>
    </w:p>
    <w:p w14:paraId="469727A8" w14:textId="77777777" w:rsidR="005B6817" w:rsidRPr="0084185F" w:rsidRDefault="005B6817" w:rsidP="005B6817">
      <w:pPr>
        <w:pStyle w:val="Heading3"/>
        <w:rPr>
          <w:rFonts w:asciiTheme="minorHAnsi" w:hAnsiTheme="minorHAnsi" w:cstheme="minorHAnsi"/>
        </w:rPr>
      </w:pPr>
      <w:r w:rsidRPr="0084185F">
        <w:rPr>
          <w:rFonts w:asciiTheme="minorHAnsi" w:hAnsiTheme="minorHAnsi" w:cstheme="minorHAnsi"/>
        </w:rPr>
        <w:t>Escalating the concern</w:t>
      </w:r>
    </w:p>
    <w:p w14:paraId="2FD93817" w14:textId="77777777"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If the concern cannot be handled by the supervisor or member of management, or if the person raising the concern is unhappy with the proposed response, they should be made aware of the complaint and grievance procedure.</w:t>
      </w:r>
    </w:p>
    <w:p w14:paraId="3B499EF3" w14:textId="77777777"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 xml:space="preserve">The supervisor or member of management is to hand the tear off slip shown below to the person making the concern that will inform them how to formally raise the concern or grievance. This complaint or grievance will be handled in line with GARUD SECURITIES -COR-OPS-SOI-011. </w:t>
      </w:r>
    </w:p>
    <w:p w14:paraId="1263ACE4" w14:textId="77777777" w:rsidR="005B6817" w:rsidRPr="0084185F" w:rsidRDefault="005B6817" w:rsidP="005B6817">
      <w:pPr>
        <w:pStyle w:val="Heading2"/>
        <w:rPr>
          <w:rFonts w:asciiTheme="minorHAnsi" w:hAnsiTheme="minorHAnsi" w:cstheme="minorHAnsi"/>
        </w:rPr>
      </w:pPr>
      <w:bookmarkStart w:id="0" w:name="_Toc383707713"/>
      <w:r w:rsidRPr="0084185F">
        <w:rPr>
          <w:rFonts w:asciiTheme="minorHAnsi" w:hAnsiTheme="minorHAnsi" w:cstheme="minorHAnsi"/>
        </w:rPr>
        <w:t>Communicating Grievance Mechanisms relating to Incidents</w:t>
      </w:r>
    </w:p>
    <w:p w14:paraId="14EC6DCA" w14:textId="4FCDAA7B" w:rsidR="005B6817" w:rsidRPr="0084185F" w:rsidRDefault="005B6817" w:rsidP="005B6817">
      <w:pPr>
        <w:pStyle w:val="ListParagraph"/>
        <w:spacing w:after="240"/>
        <w:ind w:left="0"/>
        <w:contextualSpacing w:val="0"/>
        <w:rPr>
          <w:rFonts w:asciiTheme="minorHAnsi" w:hAnsiTheme="minorHAnsi" w:cstheme="minorHAnsi"/>
        </w:rPr>
      </w:pPr>
      <w:r w:rsidRPr="0084185F">
        <w:rPr>
          <w:rFonts w:asciiTheme="minorHAnsi" w:hAnsiTheme="minorHAnsi" w:cstheme="minorHAnsi"/>
        </w:rPr>
        <w:t xml:space="preserve">In the event of an incident taking place e.g. road traffic accidents or an individual being refused access to a location, the individual(s) involved may feel aggrieved by the actions of GARUD SECURITIES. In the event of such an occurrence the tear out card concept below is to be </w:t>
      </w:r>
      <w:proofErr w:type="spellStart"/>
      <w:r w:rsidRPr="0084185F">
        <w:rPr>
          <w:rFonts w:asciiTheme="minorHAnsi" w:hAnsiTheme="minorHAnsi" w:cstheme="minorHAnsi"/>
        </w:rPr>
        <w:t>utilised</w:t>
      </w:r>
      <w:proofErr w:type="spellEnd"/>
      <w:r w:rsidRPr="0084185F">
        <w:rPr>
          <w:rFonts w:asciiTheme="minorHAnsi" w:hAnsiTheme="minorHAnsi" w:cstheme="minorHAnsi"/>
        </w:rPr>
        <w:t xml:space="preserve"> to prevent further escalation of the situation.</w:t>
      </w:r>
    </w:p>
    <w:p w14:paraId="4D3C9262" w14:textId="77777777" w:rsidR="00A9423B" w:rsidRPr="0084185F" w:rsidRDefault="00A9423B" w:rsidP="00A9423B">
      <w:pPr>
        <w:pStyle w:val="Default"/>
        <w:rPr>
          <w:rFonts w:asciiTheme="minorHAnsi" w:hAnsiTheme="minorHAnsi" w:cstheme="minorHAnsi"/>
          <w:b/>
          <w:bCs/>
          <w:sz w:val="22"/>
          <w:szCs w:val="22"/>
        </w:rPr>
      </w:pPr>
      <w:r w:rsidRPr="0084185F">
        <w:rPr>
          <w:rFonts w:asciiTheme="minorHAnsi" w:hAnsiTheme="minorHAnsi" w:cstheme="minorHAnsi"/>
          <w:b/>
          <w:bCs/>
          <w:sz w:val="22"/>
          <w:szCs w:val="22"/>
        </w:rPr>
        <w:t xml:space="preserve">ROLES AND RESPONSIBILITIES </w:t>
      </w:r>
    </w:p>
    <w:p w14:paraId="27C895B1" w14:textId="77777777" w:rsidR="00A9423B" w:rsidRPr="0084185F" w:rsidRDefault="00A9423B" w:rsidP="00A9423B">
      <w:pPr>
        <w:pStyle w:val="Default"/>
        <w:rPr>
          <w:rFonts w:asciiTheme="minorHAnsi" w:hAnsiTheme="minorHAnsi" w:cstheme="minorHAnsi"/>
          <w:sz w:val="22"/>
          <w:szCs w:val="22"/>
        </w:rPr>
      </w:pPr>
    </w:p>
    <w:p w14:paraId="552363D8"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Quality Management Department </w:t>
      </w:r>
    </w:p>
    <w:p w14:paraId="49BA2651" w14:textId="089F2C9C"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7. The Quality </w:t>
      </w:r>
      <w:r w:rsidR="00AE5A6C" w:rsidRPr="0084185F">
        <w:rPr>
          <w:rFonts w:asciiTheme="minorHAnsi" w:hAnsiTheme="minorHAnsi" w:cstheme="minorHAnsi"/>
          <w:sz w:val="22"/>
          <w:szCs w:val="22"/>
        </w:rPr>
        <w:t>Management</w:t>
      </w:r>
      <w:r w:rsidRPr="0084185F">
        <w:rPr>
          <w:rFonts w:asciiTheme="minorHAnsi" w:hAnsiTheme="minorHAnsi" w:cstheme="minorHAnsi"/>
          <w:sz w:val="22"/>
          <w:szCs w:val="22"/>
        </w:rPr>
        <w:t xml:space="preserve"> Department will provide impartial advice and where necessary direction in relation to the Complaints Procedure. Where required it will: </w:t>
      </w:r>
    </w:p>
    <w:p w14:paraId="055CCAE5" w14:textId="77777777" w:rsidR="00A9423B" w:rsidRPr="0084185F" w:rsidRDefault="00A9423B" w:rsidP="00A9423B">
      <w:pPr>
        <w:pStyle w:val="Default"/>
        <w:spacing w:after="257"/>
        <w:rPr>
          <w:rFonts w:asciiTheme="minorHAnsi" w:hAnsiTheme="minorHAnsi" w:cstheme="minorHAnsi"/>
          <w:sz w:val="22"/>
          <w:szCs w:val="22"/>
        </w:rPr>
      </w:pPr>
      <w:r w:rsidRPr="0084185F">
        <w:rPr>
          <w:rFonts w:asciiTheme="minorHAnsi" w:hAnsiTheme="minorHAnsi" w:cstheme="minorHAnsi"/>
          <w:sz w:val="22"/>
          <w:szCs w:val="22"/>
        </w:rPr>
        <w:t xml:space="preserve">a. Appoint Investigating officers. </w:t>
      </w:r>
    </w:p>
    <w:p w14:paraId="53E06205" w14:textId="77777777" w:rsidR="00A9423B" w:rsidRPr="0084185F" w:rsidRDefault="00A9423B" w:rsidP="00A9423B">
      <w:pPr>
        <w:pStyle w:val="Default"/>
        <w:spacing w:after="257"/>
        <w:rPr>
          <w:rFonts w:asciiTheme="minorHAnsi" w:hAnsiTheme="minorHAnsi" w:cstheme="minorHAnsi"/>
          <w:sz w:val="22"/>
          <w:szCs w:val="22"/>
        </w:rPr>
      </w:pPr>
      <w:r w:rsidRPr="0084185F">
        <w:rPr>
          <w:rFonts w:asciiTheme="minorHAnsi" w:hAnsiTheme="minorHAnsi" w:cstheme="minorHAnsi"/>
          <w:sz w:val="22"/>
          <w:szCs w:val="22"/>
        </w:rPr>
        <w:t xml:space="preserve">b. Make referrals to an Ethics Committee. </w:t>
      </w:r>
    </w:p>
    <w:p w14:paraId="621D47CF"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 Monitor and oversee the Complaints Database. </w:t>
      </w:r>
    </w:p>
    <w:p w14:paraId="1858C2EB" w14:textId="77777777" w:rsidR="00A9423B" w:rsidRPr="0084185F" w:rsidRDefault="00A9423B" w:rsidP="00A9423B">
      <w:pPr>
        <w:pStyle w:val="Default"/>
        <w:rPr>
          <w:rFonts w:asciiTheme="minorHAnsi" w:hAnsiTheme="minorHAnsi" w:cstheme="minorHAnsi"/>
          <w:sz w:val="22"/>
          <w:szCs w:val="22"/>
        </w:rPr>
      </w:pPr>
    </w:p>
    <w:p w14:paraId="203A685F"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COMPLAINTS HANDLING OFFICER </w:t>
      </w:r>
    </w:p>
    <w:p w14:paraId="7BC2C46C"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8. The deputy branch manager will serve as the overall Complaints Handling Officer (CHO) and will ensure: </w:t>
      </w:r>
    </w:p>
    <w:p w14:paraId="79F6611C" w14:textId="77777777" w:rsidR="00A9423B" w:rsidRPr="0084185F" w:rsidRDefault="00A9423B" w:rsidP="00A9423B">
      <w:pPr>
        <w:pStyle w:val="Default"/>
        <w:rPr>
          <w:rFonts w:asciiTheme="minorHAnsi" w:hAnsiTheme="minorHAnsi" w:cstheme="minorHAnsi"/>
          <w:sz w:val="22"/>
          <w:szCs w:val="22"/>
        </w:rPr>
      </w:pPr>
    </w:p>
    <w:p w14:paraId="7BF8755D"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Complaints are appropriately categorized. </w:t>
      </w:r>
    </w:p>
    <w:p w14:paraId="05BB7D48" w14:textId="77777777" w:rsidR="00A9423B" w:rsidRPr="0084185F" w:rsidRDefault="00A9423B" w:rsidP="00A9423B">
      <w:pPr>
        <w:pStyle w:val="Default"/>
        <w:spacing w:after="254"/>
        <w:rPr>
          <w:rFonts w:asciiTheme="minorHAnsi" w:hAnsiTheme="minorHAnsi" w:cstheme="minorHAnsi"/>
          <w:sz w:val="22"/>
          <w:szCs w:val="22"/>
        </w:rPr>
      </w:pPr>
      <w:r w:rsidRPr="0084185F">
        <w:rPr>
          <w:rFonts w:asciiTheme="minorHAnsi" w:hAnsiTheme="minorHAnsi" w:cstheme="minorHAnsi"/>
          <w:sz w:val="22"/>
          <w:szCs w:val="22"/>
        </w:rPr>
        <w:t xml:space="preserve">a. Complaints received have been referenced. </w:t>
      </w:r>
    </w:p>
    <w:p w14:paraId="04C1D674"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b. E-mail is sent to the complainant acknowledging receipt of the Complaint and providing the complainant with the reference number for the Complaint, as above. </w:t>
      </w:r>
    </w:p>
    <w:p w14:paraId="1B4CC276" w14:textId="77777777" w:rsidR="00A9423B" w:rsidRPr="0084185F" w:rsidRDefault="00A9423B" w:rsidP="00A9423B">
      <w:pPr>
        <w:pStyle w:val="Default"/>
        <w:rPr>
          <w:rFonts w:asciiTheme="minorHAnsi" w:hAnsiTheme="minorHAnsi" w:cstheme="minorHAnsi"/>
          <w:sz w:val="22"/>
          <w:szCs w:val="22"/>
        </w:rPr>
      </w:pPr>
    </w:p>
    <w:p w14:paraId="6ACCE3AF"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Branch Managers</w:t>
      </w:r>
    </w:p>
    <w:p w14:paraId="5147A0F7"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9. Branch Managers will serve as CHOs for their regions/branches and ensure that this Complaints Policy is widely circulate and understood by those within their area of responsibility. They will also ensure that Complaints/suggestions Boxes are in-place as outlined in this document. </w:t>
      </w:r>
    </w:p>
    <w:p w14:paraId="43F70F41" w14:textId="77777777" w:rsidR="00A9423B" w:rsidRPr="0084185F" w:rsidRDefault="00A9423B" w:rsidP="005B6817">
      <w:pPr>
        <w:pStyle w:val="ListParagraph"/>
        <w:spacing w:after="240"/>
        <w:ind w:left="0"/>
        <w:contextualSpacing w:val="0"/>
        <w:rPr>
          <w:rFonts w:asciiTheme="minorHAnsi" w:hAnsiTheme="minorHAnsi" w:cstheme="minorHAnsi"/>
        </w:rPr>
      </w:pPr>
    </w:p>
    <w:p w14:paraId="7810FD30" w14:textId="77777777" w:rsidR="000F78C4" w:rsidRPr="0084185F" w:rsidRDefault="000F78C4" w:rsidP="005B6817">
      <w:pPr>
        <w:pStyle w:val="ListParagraph"/>
        <w:spacing w:after="240"/>
        <w:ind w:left="0"/>
        <w:contextualSpacing w:val="0"/>
        <w:rPr>
          <w:rFonts w:asciiTheme="minorHAnsi" w:hAnsiTheme="minorHAnsi" w:cstheme="minorHAnsi"/>
        </w:rPr>
      </w:pPr>
    </w:p>
    <w:p w14:paraId="3ECE0CB4" w14:textId="77777777" w:rsidR="000F78C4" w:rsidRPr="0084185F" w:rsidRDefault="000F78C4" w:rsidP="005B6817">
      <w:pPr>
        <w:pStyle w:val="ListParagraph"/>
        <w:spacing w:after="240"/>
        <w:ind w:left="0"/>
        <w:contextualSpacing w:val="0"/>
        <w:rPr>
          <w:rFonts w:asciiTheme="minorHAnsi" w:hAnsiTheme="minorHAnsi" w:cstheme="minorHAnsi"/>
        </w:rPr>
      </w:pPr>
    </w:p>
    <w:p w14:paraId="01CA2F62" w14:textId="77777777" w:rsidR="000F78C4" w:rsidRPr="0084185F" w:rsidRDefault="000F78C4" w:rsidP="005B6817">
      <w:pPr>
        <w:pStyle w:val="ListParagraph"/>
        <w:spacing w:after="240"/>
        <w:ind w:left="0"/>
        <w:contextualSpacing w:val="0"/>
        <w:rPr>
          <w:rFonts w:asciiTheme="minorHAnsi" w:hAnsiTheme="minorHAnsi" w:cstheme="minorHAnsi"/>
        </w:rPr>
      </w:pPr>
    </w:p>
    <w:p w14:paraId="44887BD9"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b/>
          <w:bCs/>
          <w:sz w:val="22"/>
          <w:szCs w:val="22"/>
        </w:rPr>
        <w:t xml:space="preserve">REQUIREMENTS </w:t>
      </w:r>
    </w:p>
    <w:p w14:paraId="430404FB" w14:textId="277788EA"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10. The following outlines the process and requirements that relate to the receipt of complaints and how external grievances feed </w:t>
      </w:r>
      <w:r w:rsidR="005D3E36" w:rsidRPr="0084185F">
        <w:rPr>
          <w:rFonts w:asciiTheme="minorHAnsi" w:hAnsiTheme="minorHAnsi" w:cstheme="minorHAnsi"/>
          <w:sz w:val="22"/>
          <w:szCs w:val="22"/>
        </w:rPr>
        <w:t>into</w:t>
      </w:r>
      <w:r w:rsidRPr="0084185F">
        <w:rPr>
          <w:rFonts w:asciiTheme="minorHAnsi" w:hAnsiTheme="minorHAnsi" w:cstheme="minorHAnsi"/>
          <w:sz w:val="22"/>
          <w:szCs w:val="22"/>
        </w:rPr>
        <w:t xml:space="preserve"> this process. </w:t>
      </w:r>
    </w:p>
    <w:p w14:paraId="0C3FF72A" w14:textId="77777777" w:rsidR="00A9423B" w:rsidRPr="0084185F" w:rsidRDefault="00A9423B" w:rsidP="00A9423B">
      <w:pPr>
        <w:pStyle w:val="Default"/>
        <w:rPr>
          <w:rFonts w:asciiTheme="minorHAnsi" w:hAnsiTheme="minorHAnsi" w:cstheme="minorHAnsi"/>
          <w:sz w:val="22"/>
          <w:szCs w:val="22"/>
          <w:highlight w:val="yellow"/>
        </w:rPr>
      </w:pPr>
    </w:p>
    <w:p w14:paraId="0CF9C1E7"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RECEIPT OF COMPLAINT </w:t>
      </w:r>
    </w:p>
    <w:p w14:paraId="649084DF"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11. A communication of a Complaint may be received in a number of ways: </w:t>
      </w:r>
    </w:p>
    <w:p w14:paraId="17464391" w14:textId="57AE0C29" w:rsidR="00A9423B" w:rsidRPr="0084185F" w:rsidRDefault="00A9423B" w:rsidP="00A9423B">
      <w:pPr>
        <w:pStyle w:val="Default"/>
        <w:spacing w:after="257"/>
        <w:rPr>
          <w:rFonts w:asciiTheme="minorHAnsi" w:hAnsiTheme="minorHAnsi" w:cstheme="minorHAnsi"/>
          <w:sz w:val="22"/>
          <w:szCs w:val="22"/>
        </w:rPr>
      </w:pPr>
      <w:r w:rsidRPr="0084185F">
        <w:rPr>
          <w:rFonts w:asciiTheme="minorHAnsi" w:hAnsiTheme="minorHAnsi" w:cstheme="minorHAnsi"/>
          <w:sz w:val="22"/>
          <w:szCs w:val="22"/>
        </w:rPr>
        <w:t xml:space="preserve">a. Via email </w:t>
      </w:r>
    </w:p>
    <w:p w14:paraId="7D9AE25F" w14:textId="42F5C7F8" w:rsidR="00A9423B" w:rsidRPr="0084185F" w:rsidRDefault="00A9423B" w:rsidP="00A9423B">
      <w:pPr>
        <w:pStyle w:val="Default"/>
        <w:spacing w:after="257"/>
        <w:rPr>
          <w:rFonts w:asciiTheme="minorHAnsi" w:hAnsiTheme="minorHAnsi" w:cstheme="minorHAnsi"/>
          <w:sz w:val="22"/>
          <w:szCs w:val="22"/>
        </w:rPr>
      </w:pPr>
      <w:r w:rsidRPr="0084185F">
        <w:rPr>
          <w:rFonts w:asciiTheme="minorHAnsi" w:hAnsiTheme="minorHAnsi" w:cstheme="minorHAnsi"/>
          <w:sz w:val="22"/>
          <w:szCs w:val="22"/>
        </w:rPr>
        <w:t xml:space="preserve">b. Via hotline number: </w:t>
      </w:r>
      <w:r w:rsidR="0084185F" w:rsidRPr="0084185F">
        <w:rPr>
          <w:rFonts w:asciiTheme="minorHAnsi" w:hAnsiTheme="minorHAnsi" w:cstheme="minorHAnsi"/>
          <w:sz w:val="22"/>
          <w:szCs w:val="22"/>
        </w:rPr>
        <w:t>+977 9801173012 or 9801173045 or respective Sector ABMs/BMs</w:t>
      </w:r>
    </w:p>
    <w:p w14:paraId="39EB4867" w14:textId="119C2C1F" w:rsidR="00A9423B"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 Via the submission of a completed form as included on the </w:t>
      </w:r>
      <w:proofErr w:type="spellStart"/>
      <w:r w:rsidR="0084185F">
        <w:rPr>
          <w:rFonts w:asciiTheme="minorHAnsi" w:hAnsiTheme="minorHAnsi" w:cstheme="minorHAnsi"/>
          <w:sz w:val="22"/>
          <w:szCs w:val="22"/>
        </w:rPr>
        <w:t>Garud</w:t>
      </w:r>
      <w:proofErr w:type="spellEnd"/>
      <w:r w:rsidRPr="0084185F">
        <w:rPr>
          <w:rFonts w:asciiTheme="minorHAnsi" w:hAnsiTheme="minorHAnsi" w:cstheme="minorHAnsi"/>
          <w:sz w:val="22"/>
          <w:szCs w:val="22"/>
        </w:rPr>
        <w:t xml:space="preserve"> website: </w:t>
      </w:r>
      <w:r w:rsidR="0084185F" w:rsidRPr="0084185F">
        <w:rPr>
          <w:rFonts w:asciiTheme="minorHAnsi" w:hAnsiTheme="minorHAnsi" w:cstheme="minorHAnsi"/>
          <w:sz w:val="22"/>
          <w:szCs w:val="22"/>
        </w:rPr>
        <w:t>www.garudsecurities.com.np</w:t>
      </w:r>
    </w:p>
    <w:p w14:paraId="5687D575" w14:textId="77777777" w:rsidR="0084185F" w:rsidRPr="0084185F" w:rsidRDefault="0084185F" w:rsidP="00A9423B">
      <w:pPr>
        <w:pStyle w:val="Default"/>
        <w:rPr>
          <w:rFonts w:asciiTheme="minorHAnsi" w:hAnsiTheme="minorHAnsi" w:cstheme="minorHAnsi"/>
          <w:sz w:val="22"/>
          <w:szCs w:val="22"/>
        </w:rPr>
      </w:pPr>
    </w:p>
    <w:p w14:paraId="124574DB" w14:textId="095C6005" w:rsidR="00A9423B" w:rsidRPr="0084185F" w:rsidRDefault="00A9423B" w:rsidP="00A9423B">
      <w:pPr>
        <w:pStyle w:val="Default"/>
        <w:spacing w:after="254"/>
        <w:rPr>
          <w:rFonts w:asciiTheme="minorHAnsi" w:hAnsiTheme="minorHAnsi" w:cstheme="minorHAnsi"/>
          <w:sz w:val="22"/>
          <w:szCs w:val="22"/>
        </w:rPr>
      </w:pPr>
      <w:r w:rsidRPr="0084185F">
        <w:rPr>
          <w:rFonts w:asciiTheme="minorHAnsi" w:hAnsiTheme="minorHAnsi" w:cstheme="minorHAnsi"/>
          <w:sz w:val="22"/>
          <w:szCs w:val="22"/>
        </w:rPr>
        <w:t xml:space="preserve">12. If a member of staff receives a verbal Complaint, he/she should direct the originator of such Complaint (“Complainant”) to make his/her Complaint via one of the above methods so that it can be captured. </w:t>
      </w:r>
      <w:r w:rsidR="00AE5A6C">
        <w:rPr>
          <w:rFonts w:asciiTheme="minorHAnsi" w:hAnsiTheme="minorHAnsi" w:cstheme="minorHAnsi"/>
          <w:sz w:val="22"/>
          <w:szCs w:val="22"/>
        </w:rPr>
        <w:t>Alternatively,</w:t>
      </w:r>
      <w:r w:rsidR="0084185F">
        <w:rPr>
          <w:rFonts w:asciiTheme="minorHAnsi" w:hAnsiTheme="minorHAnsi" w:cstheme="minorHAnsi"/>
          <w:sz w:val="22"/>
          <w:szCs w:val="22"/>
        </w:rPr>
        <w:t xml:space="preserve"> it can be brought to the attention of the service delivery (quality assurance) manager</w:t>
      </w:r>
    </w:p>
    <w:p w14:paraId="0DA0BC72" w14:textId="77777777" w:rsidR="00A9423B" w:rsidRPr="0084185F" w:rsidRDefault="00A9423B" w:rsidP="00A9423B">
      <w:pPr>
        <w:pStyle w:val="Default"/>
        <w:spacing w:after="254"/>
        <w:rPr>
          <w:rFonts w:asciiTheme="minorHAnsi" w:hAnsiTheme="minorHAnsi" w:cstheme="minorHAnsi"/>
          <w:sz w:val="22"/>
          <w:szCs w:val="22"/>
        </w:rPr>
      </w:pPr>
      <w:r w:rsidRPr="0084185F">
        <w:rPr>
          <w:rFonts w:asciiTheme="minorHAnsi" w:hAnsiTheme="minorHAnsi" w:cstheme="minorHAnsi"/>
          <w:sz w:val="22"/>
          <w:szCs w:val="22"/>
        </w:rPr>
        <w:t xml:space="preserve">13. Upon receipt of the Complaint, The Complaint Handling Officer will ensure the following have been performed either by himself/herself or an appropriate designate: </w:t>
      </w:r>
    </w:p>
    <w:p w14:paraId="6A6A0E72"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a. Determine in the first instance how the Complaint should be categorised (see below); </w:t>
      </w:r>
    </w:p>
    <w:p w14:paraId="01B90BA0" w14:textId="77777777" w:rsidR="00A9423B" w:rsidRPr="0084185F" w:rsidRDefault="00A9423B" w:rsidP="00A9423B">
      <w:pPr>
        <w:pStyle w:val="Default"/>
        <w:rPr>
          <w:rFonts w:asciiTheme="minorHAnsi" w:hAnsiTheme="minorHAnsi" w:cstheme="minorHAnsi"/>
        </w:rPr>
      </w:pPr>
    </w:p>
    <w:p w14:paraId="32FFB54B" w14:textId="7EA78D33"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b. Assign a reference number to the Complaint in the database for the recording of Complaints (“</w:t>
      </w:r>
      <w:r w:rsidRPr="0084185F">
        <w:rPr>
          <w:rFonts w:asciiTheme="minorHAnsi" w:hAnsiTheme="minorHAnsi" w:cstheme="minorHAnsi"/>
          <w:b/>
          <w:bCs/>
          <w:sz w:val="22"/>
          <w:szCs w:val="22"/>
        </w:rPr>
        <w:t>Complaints</w:t>
      </w:r>
      <w:r w:rsidR="0084185F">
        <w:rPr>
          <w:rFonts w:asciiTheme="minorHAnsi" w:hAnsiTheme="minorHAnsi" w:cstheme="minorHAnsi"/>
          <w:b/>
          <w:bCs/>
          <w:sz w:val="22"/>
          <w:szCs w:val="22"/>
        </w:rPr>
        <w:t>/NC/Incident</w:t>
      </w:r>
      <w:r w:rsidRPr="0084185F">
        <w:rPr>
          <w:rFonts w:asciiTheme="minorHAnsi" w:hAnsiTheme="minorHAnsi" w:cstheme="minorHAnsi"/>
          <w:b/>
          <w:bCs/>
          <w:sz w:val="22"/>
          <w:szCs w:val="22"/>
        </w:rPr>
        <w:t xml:space="preserve"> Database</w:t>
      </w:r>
      <w:r w:rsidRPr="0084185F">
        <w:rPr>
          <w:rFonts w:asciiTheme="minorHAnsi" w:hAnsiTheme="minorHAnsi" w:cstheme="minorHAnsi"/>
          <w:sz w:val="22"/>
          <w:szCs w:val="22"/>
        </w:rPr>
        <w:t xml:space="preserve">”); and </w:t>
      </w:r>
    </w:p>
    <w:p w14:paraId="16DAD29F" w14:textId="77777777" w:rsidR="00A9423B" w:rsidRPr="0084185F" w:rsidRDefault="00A9423B" w:rsidP="00A9423B">
      <w:pPr>
        <w:pStyle w:val="Default"/>
        <w:rPr>
          <w:rFonts w:asciiTheme="minorHAnsi" w:hAnsiTheme="minorHAnsi" w:cstheme="minorHAnsi"/>
          <w:sz w:val="22"/>
          <w:szCs w:val="22"/>
        </w:rPr>
      </w:pPr>
    </w:p>
    <w:p w14:paraId="63CED61B" w14:textId="77777777"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 Send an email to the complainant, acknowledging receipt of the Complaint and providing the complainant with the reference number for the Complaint (as above). </w:t>
      </w:r>
    </w:p>
    <w:p w14:paraId="10F8BA6E" w14:textId="77777777" w:rsidR="00A9423B" w:rsidRPr="0084185F" w:rsidRDefault="00A9423B" w:rsidP="00A9423B">
      <w:pPr>
        <w:pStyle w:val="Default"/>
        <w:rPr>
          <w:rFonts w:asciiTheme="minorHAnsi" w:hAnsiTheme="minorHAnsi" w:cstheme="minorHAnsi"/>
          <w:sz w:val="22"/>
          <w:szCs w:val="22"/>
        </w:rPr>
      </w:pPr>
    </w:p>
    <w:p w14:paraId="3114C1AA" w14:textId="77777777" w:rsidR="00A9423B" w:rsidRPr="0084185F" w:rsidRDefault="00A9423B" w:rsidP="00A9423B">
      <w:pPr>
        <w:pStyle w:val="Default"/>
        <w:rPr>
          <w:rFonts w:asciiTheme="minorHAnsi" w:hAnsiTheme="minorHAnsi" w:cstheme="minorHAnsi"/>
          <w:b/>
          <w:sz w:val="22"/>
          <w:szCs w:val="22"/>
        </w:rPr>
      </w:pPr>
      <w:r w:rsidRPr="0084185F">
        <w:rPr>
          <w:rFonts w:asciiTheme="minorHAnsi" w:hAnsiTheme="minorHAnsi" w:cstheme="minorHAnsi"/>
          <w:b/>
          <w:sz w:val="22"/>
          <w:szCs w:val="22"/>
        </w:rPr>
        <w:t xml:space="preserve">ADVICE </w:t>
      </w:r>
    </w:p>
    <w:p w14:paraId="045656FA" w14:textId="3207A32D" w:rsidR="00A9423B" w:rsidRPr="0084185F" w:rsidRDefault="00A9423B" w:rsidP="00A9423B">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14. The Complaints Handling Officer shall consult the </w:t>
      </w:r>
      <w:proofErr w:type="spellStart"/>
      <w:r w:rsidRPr="0084185F">
        <w:rPr>
          <w:rFonts w:asciiTheme="minorHAnsi" w:hAnsiTheme="minorHAnsi" w:cstheme="minorHAnsi"/>
          <w:sz w:val="22"/>
          <w:szCs w:val="22"/>
        </w:rPr>
        <w:t>Garud</w:t>
      </w:r>
      <w:proofErr w:type="spellEnd"/>
      <w:r w:rsidRPr="0084185F">
        <w:rPr>
          <w:rFonts w:asciiTheme="minorHAnsi" w:hAnsiTheme="minorHAnsi" w:cstheme="minorHAnsi"/>
          <w:sz w:val="22"/>
          <w:szCs w:val="22"/>
        </w:rPr>
        <w:t xml:space="preserve"> </w:t>
      </w:r>
      <w:r w:rsidR="00AE5A6C" w:rsidRPr="0084185F">
        <w:rPr>
          <w:rFonts w:asciiTheme="minorHAnsi" w:hAnsiTheme="minorHAnsi" w:cstheme="minorHAnsi"/>
          <w:sz w:val="22"/>
          <w:szCs w:val="22"/>
        </w:rPr>
        <w:t>Securities</w:t>
      </w:r>
      <w:r w:rsidRPr="0084185F">
        <w:rPr>
          <w:rFonts w:asciiTheme="minorHAnsi" w:hAnsiTheme="minorHAnsi" w:cstheme="minorHAnsi"/>
          <w:sz w:val="22"/>
          <w:szCs w:val="22"/>
        </w:rPr>
        <w:t xml:space="preserve"> Quality Department where he/she needs to make a decision as to how a Complaint will be handled. </w:t>
      </w:r>
    </w:p>
    <w:p w14:paraId="7F535B7B" w14:textId="77777777" w:rsidR="00A9423B" w:rsidRPr="0084185F" w:rsidRDefault="00A9423B" w:rsidP="00A9423B">
      <w:pPr>
        <w:pStyle w:val="Default"/>
        <w:rPr>
          <w:rFonts w:asciiTheme="minorHAnsi" w:hAnsiTheme="minorHAnsi" w:cstheme="minorHAnsi"/>
          <w:sz w:val="22"/>
          <w:szCs w:val="22"/>
        </w:rPr>
      </w:pPr>
    </w:p>
    <w:p w14:paraId="3BE97366" w14:textId="77777777" w:rsidR="00A9423B" w:rsidRPr="0084185F" w:rsidRDefault="00A9423B" w:rsidP="00A9423B">
      <w:pPr>
        <w:pStyle w:val="Default"/>
        <w:rPr>
          <w:rFonts w:asciiTheme="minorHAnsi" w:hAnsiTheme="minorHAnsi" w:cstheme="minorHAnsi"/>
          <w:sz w:val="22"/>
          <w:szCs w:val="22"/>
        </w:rPr>
      </w:pPr>
    </w:p>
    <w:p w14:paraId="05FCD152" w14:textId="77777777" w:rsidR="00095B89" w:rsidRPr="0084185F" w:rsidRDefault="00095B89">
      <w:pPr>
        <w:spacing w:after="160" w:line="259" w:lineRule="auto"/>
        <w:rPr>
          <w:rFonts w:asciiTheme="minorHAnsi" w:hAnsiTheme="minorHAnsi" w:cstheme="minorHAnsi"/>
        </w:rPr>
      </w:pPr>
      <w:r w:rsidRPr="0084185F">
        <w:rPr>
          <w:rFonts w:asciiTheme="minorHAnsi" w:hAnsiTheme="minorHAnsi" w:cstheme="minorHAnsi"/>
        </w:rPr>
        <w:br w:type="page"/>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994"/>
        <w:gridCol w:w="4497"/>
      </w:tblGrid>
      <w:tr w:rsidR="00095B89" w:rsidRPr="0084185F" w14:paraId="54D0F291" w14:textId="77777777" w:rsidTr="00FA7E66">
        <w:trPr>
          <w:cantSplit/>
          <w:trHeight w:val="286"/>
        </w:trPr>
        <w:tc>
          <w:tcPr>
            <w:tcW w:w="4994" w:type="dxa"/>
            <w:shd w:val="clear" w:color="auto" w:fill="1F497D"/>
            <w:vAlign w:val="center"/>
          </w:tcPr>
          <w:p w14:paraId="4EF6F248" w14:textId="77777777" w:rsidR="00095B89" w:rsidRPr="0084185F" w:rsidRDefault="00095B89" w:rsidP="00AE76C7">
            <w:pPr>
              <w:jc w:val="center"/>
              <w:rPr>
                <w:rFonts w:asciiTheme="minorHAnsi" w:hAnsiTheme="minorHAnsi" w:cstheme="minorHAnsi"/>
                <w:b/>
                <w:color w:val="FFFFFF" w:themeColor="background1"/>
                <w:sz w:val="18"/>
                <w:szCs w:val="18"/>
                <w:lang w:val="en-GB" w:eastAsia="en-GB"/>
              </w:rPr>
            </w:pPr>
            <w:r w:rsidRPr="0084185F">
              <w:rPr>
                <w:rFonts w:asciiTheme="minorHAnsi" w:hAnsiTheme="minorHAnsi" w:cstheme="minorHAnsi"/>
                <w:b/>
                <w:color w:val="FFFFFF" w:themeColor="background1"/>
                <w:sz w:val="18"/>
                <w:szCs w:val="18"/>
              </w:rPr>
              <w:lastRenderedPageBreak/>
              <w:t xml:space="preserve">CLASSIFICATION OF </w:t>
            </w:r>
            <w:r w:rsidR="00AE76C7" w:rsidRPr="0084185F">
              <w:rPr>
                <w:rFonts w:asciiTheme="minorHAnsi" w:hAnsiTheme="minorHAnsi" w:cstheme="minorHAnsi"/>
                <w:b/>
                <w:color w:val="FFFFFF" w:themeColor="background1"/>
                <w:sz w:val="18"/>
                <w:szCs w:val="18"/>
              </w:rPr>
              <w:t>COMPLAINT</w:t>
            </w:r>
          </w:p>
        </w:tc>
        <w:tc>
          <w:tcPr>
            <w:tcW w:w="4497" w:type="dxa"/>
            <w:shd w:val="clear" w:color="auto" w:fill="1F497D"/>
            <w:vAlign w:val="center"/>
          </w:tcPr>
          <w:p w14:paraId="72B99689" w14:textId="77777777" w:rsidR="00095B89" w:rsidRPr="0084185F" w:rsidRDefault="00095B89" w:rsidP="00FA7E66">
            <w:pPr>
              <w:jc w:val="center"/>
              <w:rPr>
                <w:rFonts w:asciiTheme="minorHAnsi" w:hAnsiTheme="minorHAnsi" w:cstheme="minorHAnsi"/>
                <w:b/>
                <w:color w:val="FFFFFF"/>
                <w:sz w:val="18"/>
                <w:szCs w:val="18"/>
                <w:lang w:val="en-GB" w:eastAsia="en-GB"/>
              </w:rPr>
            </w:pPr>
          </w:p>
        </w:tc>
      </w:tr>
      <w:tr w:rsidR="00095B89" w:rsidRPr="0084185F" w14:paraId="4D1F8DB0" w14:textId="77777777" w:rsidTr="00FA7E66">
        <w:trPr>
          <w:cantSplit/>
          <w:trHeight w:val="584"/>
        </w:trPr>
        <w:tc>
          <w:tcPr>
            <w:tcW w:w="4994" w:type="dxa"/>
            <w:shd w:val="clear" w:color="auto" w:fill="F2F2F2"/>
          </w:tcPr>
          <w:p w14:paraId="6EF6749F" w14:textId="77777777" w:rsidR="00095B89" w:rsidRPr="0084185F" w:rsidRDefault="00095B89" w:rsidP="00095B89">
            <w:pPr>
              <w:pStyle w:val="Default"/>
              <w:rPr>
                <w:rFonts w:asciiTheme="minorHAnsi" w:hAnsiTheme="minorHAnsi" w:cstheme="minorHAnsi"/>
              </w:rPr>
            </w:pPr>
          </w:p>
          <w:p w14:paraId="7FE4F0B1"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Customer Complaints. </w:t>
            </w:r>
          </w:p>
          <w:p w14:paraId="0CF2BD1A" w14:textId="77777777" w:rsidR="00095B89" w:rsidRPr="0084185F" w:rsidRDefault="00095B89" w:rsidP="00FA7E66">
            <w:pPr>
              <w:jc w:val="center"/>
              <w:rPr>
                <w:rFonts w:asciiTheme="minorHAnsi" w:hAnsiTheme="minorHAnsi" w:cstheme="minorHAnsi"/>
                <w:b/>
                <w:lang w:val="en-GB" w:eastAsia="en-GB"/>
              </w:rPr>
            </w:pPr>
          </w:p>
        </w:tc>
        <w:tc>
          <w:tcPr>
            <w:tcW w:w="4497" w:type="dxa"/>
            <w:shd w:val="clear" w:color="auto" w:fill="F2F2F2"/>
          </w:tcPr>
          <w:p w14:paraId="574D393A" w14:textId="77777777" w:rsidR="00095B89" w:rsidRPr="0084185F" w:rsidRDefault="00095B89" w:rsidP="00095B89">
            <w:pPr>
              <w:pStyle w:val="Default"/>
              <w:rPr>
                <w:rFonts w:asciiTheme="minorHAnsi" w:hAnsiTheme="minorHAnsi" w:cstheme="minorHAnsi"/>
              </w:rPr>
            </w:pPr>
          </w:p>
          <w:p w14:paraId="48995B68"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Customer Complaints relate to issues associated with operational service quality. The CHO will ensure that all customer complaints are recorded in a </w:t>
            </w:r>
            <w:r w:rsidRPr="0084185F">
              <w:rPr>
                <w:rFonts w:asciiTheme="minorHAnsi" w:hAnsiTheme="minorHAnsi" w:cstheme="minorHAnsi"/>
                <w:i/>
                <w:iCs/>
                <w:sz w:val="22"/>
                <w:szCs w:val="22"/>
              </w:rPr>
              <w:t xml:space="preserve">Complaints Database </w:t>
            </w:r>
            <w:r w:rsidRPr="0084185F">
              <w:rPr>
                <w:rFonts w:asciiTheme="minorHAnsi" w:hAnsiTheme="minorHAnsi" w:cstheme="minorHAnsi"/>
                <w:sz w:val="22"/>
                <w:szCs w:val="22"/>
              </w:rPr>
              <w:t xml:space="preserve">are escalated appropriately and resolved within agreed timelines. </w:t>
            </w:r>
          </w:p>
          <w:p w14:paraId="3E548FDB" w14:textId="77777777" w:rsidR="00095B89" w:rsidRPr="0084185F" w:rsidRDefault="00095B89" w:rsidP="00FA7E66">
            <w:pPr>
              <w:rPr>
                <w:rFonts w:asciiTheme="minorHAnsi" w:hAnsiTheme="minorHAnsi" w:cstheme="minorHAnsi"/>
                <w:sz w:val="19"/>
                <w:szCs w:val="19"/>
                <w:lang w:val="en-GB" w:eastAsia="en-GB"/>
              </w:rPr>
            </w:pPr>
          </w:p>
        </w:tc>
      </w:tr>
      <w:tr w:rsidR="00095B89" w:rsidRPr="0084185F" w14:paraId="19347C4C" w14:textId="77777777" w:rsidTr="00FA7E66">
        <w:trPr>
          <w:cantSplit/>
          <w:trHeight w:val="1799"/>
        </w:trPr>
        <w:tc>
          <w:tcPr>
            <w:tcW w:w="4994" w:type="dxa"/>
            <w:shd w:val="clear" w:color="auto" w:fill="F2F2F2"/>
          </w:tcPr>
          <w:p w14:paraId="4E8B7D91" w14:textId="77777777" w:rsidR="00095B89" w:rsidRPr="0084185F" w:rsidRDefault="00095B89" w:rsidP="00095B89">
            <w:pPr>
              <w:pStyle w:val="Default"/>
              <w:rPr>
                <w:rFonts w:asciiTheme="minorHAnsi" w:hAnsiTheme="minorHAnsi" w:cstheme="minorHAnsi"/>
              </w:rPr>
            </w:pPr>
          </w:p>
          <w:p w14:paraId="585CFB57"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Whistleblowing. </w:t>
            </w:r>
          </w:p>
          <w:p w14:paraId="02232661" w14:textId="77777777" w:rsidR="00095B89" w:rsidRPr="0084185F" w:rsidRDefault="00095B89" w:rsidP="00FA7E66">
            <w:pPr>
              <w:jc w:val="center"/>
              <w:rPr>
                <w:rFonts w:asciiTheme="minorHAnsi" w:hAnsiTheme="minorHAnsi" w:cstheme="minorHAnsi"/>
                <w:b/>
                <w:lang w:val="en-GB" w:eastAsia="en-GB"/>
              </w:rPr>
            </w:pPr>
          </w:p>
        </w:tc>
        <w:tc>
          <w:tcPr>
            <w:tcW w:w="4497" w:type="dxa"/>
            <w:shd w:val="clear" w:color="auto" w:fill="F2F2F2"/>
          </w:tcPr>
          <w:p w14:paraId="19840EB0" w14:textId="77777777" w:rsidR="00095B89" w:rsidRPr="0084185F" w:rsidRDefault="00095B89" w:rsidP="00095B89">
            <w:pPr>
              <w:pStyle w:val="Default"/>
              <w:rPr>
                <w:rFonts w:asciiTheme="minorHAnsi" w:hAnsiTheme="minorHAnsi" w:cstheme="minorHAnsi"/>
              </w:rPr>
            </w:pPr>
          </w:p>
          <w:p w14:paraId="7A34394C"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Whistleblowing is the disclosure of information by an employee or contractor which relates to some danger, fraud or other illegal or unethical conduct in the workplace. If a Complaint relates to his/her personal circumstances in the workplace then the complainant should use this Complaints Procedure and not the Whistleblowing Policy. If the Complaint falls within the remit of the Whistleblowing Policy, the Complaints Handling Officer (“CHO”) shall refer the Complaint to GS’s designated Whistleblowing Officer (DWO) and close the Complaint in the </w:t>
            </w:r>
            <w:r w:rsidRPr="0084185F">
              <w:rPr>
                <w:rFonts w:asciiTheme="minorHAnsi" w:hAnsiTheme="minorHAnsi" w:cstheme="minorHAnsi"/>
                <w:i/>
                <w:iCs/>
                <w:sz w:val="22"/>
                <w:szCs w:val="22"/>
              </w:rPr>
              <w:t>Complaints Database</w:t>
            </w:r>
            <w:r w:rsidRPr="0084185F">
              <w:rPr>
                <w:rFonts w:asciiTheme="minorHAnsi" w:hAnsiTheme="minorHAnsi" w:cstheme="minorHAnsi"/>
                <w:sz w:val="22"/>
                <w:szCs w:val="22"/>
              </w:rPr>
              <w:t xml:space="preserve">. The DWO will then take responsibility for the handling of the Complaint until resolution. The DWO will inform the individual that they have taken responsibility; this step should be completed within five working days. </w:t>
            </w:r>
          </w:p>
          <w:p w14:paraId="408714C4" w14:textId="77777777" w:rsidR="00095B89" w:rsidRPr="0084185F" w:rsidRDefault="00095B89" w:rsidP="00FA7E66">
            <w:pPr>
              <w:rPr>
                <w:rFonts w:asciiTheme="minorHAnsi" w:hAnsiTheme="minorHAnsi" w:cstheme="minorHAnsi"/>
                <w:sz w:val="19"/>
                <w:szCs w:val="19"/>
                <w:lang w:val="en-GB" w:eastAsia="en-GB"/>
              </w:rPr>
            </w:pPr>
          </w:p>
        </w:tc>
      </w:tr>
      <w:tr w:rsidR="00095B89" w:rsidRPr="0084185F" w14:paraId="77B81313" w14:textId="77777777" w:rsidTr="00FA7E66">
        <w:trPr>
          <w:cantSplit/>
          <w:trHeight w:val="362"/>
        </w:trPr>
        <w:tc>
          <w:tcPr>
            <w:tcW w:w="4994" w:type="dxa"/>
            <w:tcBorders>
              <w:top w:val="single" w:sz="4" w:space="0" w:color="auto"/>
              <w:left w:val="single" w:sz="4" w:space="0" w:color="auto"/>
              <w:bottom w:val="single" w:sz="4" w:space="0" w:color="auto"/>
              <w:right w:val="single" w:sz="4" w:space="0" w:color="auto"/>
            </w:tcBorders>
            <w:shd w:val="clear" w:color="auto" w:fill="F2F2F2"/>
          </w:tcPr>
          <w:p w14:paraId="0D9121F7" w14:textId="77777777" w:rsidR="00095B89" w:rsidRPr="0084185F" w:rsidRDefault="00095B89" w:rsidP="00095B89">
            <w:pPr>
              <w:pStyle w:val="Default"/>
              <w:rPr>
                <w:rFonts w:asciiTheme="minorHAnsi" w:hAnsiTheme="minorHAnsi" w:cstheme="minorHAnsi"/>
              </w:rPr>
            </w:pPr>
          </w:p>
          <w:p w14:paraId="13D0B69B"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Internal Grievance. </w:t>
            </w:r>
          </w:p>
          <w:p w14:paraId="48FA22C9" w14:textId="77777777" w:rsidR="00095B89" w:rsidRPr="0084185F" w:rsidRDefault="00095B89" w:rsidP="00FA7E66">
            <w:pPr>
              <w:jc w:val="center"/>
              <w:rPr>
                <w:rFonts w:asciiTheme="minorHAnsi" w:hAnsiTheme="minorHAnsi" w:cstheme="minorHAnsi"/>
                <w:b/>
                <w:lang w:val="en-GB" w:eastAsia="en-GB"/>
              </w:rPr>
            </w:pPr>
          </w:p>
        </w:tc>
        <w:tc>
          <w:tcPr>
            <w:tcW w:w="4497" w:type="dxa"/>
            <w:tcBorders>
              <w:top w:val="single" w:sz="4" w:space="0" w:color="auto"/>
              <w:left w:val="single" w:sz="4" w:space="0" w:color="auto"/>
              <w:bottom w:val="single" w:sz="4" w:space="0" w:color="auto"/>
              <w:right w:val="single" w:sz="4" w:space="0" w:color="auto"/>
            </w:tcBorders>
            <w:shd w:val="clear" w:color="auto" w:fill="F2F2F2"/>
          </w:tcPr>
          <w:p w14:paraId="3F1567FD" w14:textId="77777777" w:rsidR="00095B89" w:rsidRPr="0084185F" w:rsidRDefault="00095B89" w:rsidP="00095B89">
            <w:pPr>
              <w:pStyle w:val="Default"/>
              <w:rPr>
                <w:rFonts w:asciiTheme="minorHAnsi" w:hAnsiTheme="minorHAnsi" w:cstheme="minorHAnsi"/>
              </w:rPr>
            </w:pPr>
          </w:p>
          <w:p w14:paraId="33432F20" w14:textId="65210AD6"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If the Complaint is made by personnel and does not fall within the remit of the Whistleblowing Policy, the CHO shall refer the Complaint to the Human Resources department (“HR”), and shall explain to the complainant, where possible within five working days, how the Complaint is to be handled. The CHO shall then ensure that the Complaint has been closed in the Complaints Database. HR shall ensure that the Complaint is properly addressed in a timely manner in accordance with all relevant </w:t>
            </w:r>
            <w:proofErr w:type="spellStart"/>
            <w:r w:rsidR="00AE5A6C">
              <w:rPr>
                <w:rFonts w:asciiTheme="minorHAnsi" w:hAnsiTheme="minorHAnsi" w:cstheme="minorHAnsi"/>
                <w:sz w:val="22"/>
                <w:szCs w:val="22"/>
              </w:rPr>
              <w:t>Garud</w:t>
            </w:r>
            <w:proofErr w:type="spellEnd"/>
            <w:r w:rsidR="00AE5A6C">
              <w:rPr>
                <w:rFonts w:asciiTheme="minorHAnsi" w:hAnsiTheme="minorHAnsi" w:cstheme="minorHAnsi"/>
                <w:sz w:val="22"/>
                <w:szCs w:val="22"/>
              </w:rPr>
              <w:t xml:space="preserve"> Securities</w:t>
            </w:r>
            <w:r w:rsidRPr="0084185F">
              <w:rPr>
                <w:rFonts w:asciiTheme="minorHAnsi" w:hAnsiTheme="minorHAnsi" w:cstheme="minorHAnsi"/>
                <w:sz w:val="22"/>
                <w:szCs w:val="22"/>
              </w:rPr>
              <w:t xml:space="preserve"> policies, until resolution. </w:t>
            </w:r>
          </w:p>
          <w:p w14:paraId="3373ACC7" w14:textId="77777777" w:rsidR="00095B89" w:rsidRPr="0084185F" w:rsidRDefault="00095B89" w:rsidP="00FA7E66">
            <w:pPr>
              <w:rPr>
                <w:rFonts w:asciiTheme="minorHAnsi" w:hAnsiTheme="minorHAnsi" w:cstheme="minorHAnsi"/>
                <w:sz w:val="19"/>
                <w:szCs w:val="19"/>
                <w:lang w:val="en-GB" w:eastAsia="en-GB"/>
              </w:rPr>
            </w:pPr>
          </w:p>
        </w:tc>
      </w:tr>
      <w:tr w:rsidR="00095B89" w:rsidRPr="0084185F" w14:paraId="6E404113" w14:textId="77777777" w:rsidTr="00FA7E66">
        <w:trPr>
          <w:cantSplit/>
          <w:trHeight w:val="512"/>
        </w:trPr>
        <w:tc>
          <w:tcPr>
            <w:tcW w:w="4994" w:type="dxa"/>
            <w:tcBorders>
              <w:top w:val="single" w:sz="4" w:space="0" w:color="auto"/>
              <w:left w:val="single" w:sz="4" w:space="0" w:color="auto"/>
              <w:bottom w:val="single" w:sz="4" w:space="0" w:color="auto"/>
              <w:right w:val="single" w:sz="4" w:space="0" w:color="auto"/>
            </w:tcBorders>
            <w:shd w:val="clear" w:color="auto" w:fill="F2F2F2"/>
          </w:tcPr>
          <w:p w14:paraId="6BC0B65D" w14:textId="77777777" w:rsidR="00095B89" w:rsidRPr="0084185F" w:rsidRDefault="00095B89" w:rsidP="00095B89">
            <w:pPr>
              <w:pStyle w:val="Default"/>
              <w:rPr>
                <w:rFonts w:asciiTheme="minorHAnsi" w:hAnsiTheme="minorHAnsi" w:cstheme="minorHAnsi"/>
              </w:rPr>
            </w:pPr>
          </w:p>
          <w:p w14:paraId="5B20EE5E"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Comment/Observation </w:t>
            </w:r>
          </w:p>
          <w:p w14:paraId="19656B3C" w14:textId="77777777" w:rsidR="00095B89" w:rsidRPr="0084185F" w:rsidRDefault="00095B89" w:rsidP="00FA7E66">
            <w:pPr>
              <w:jc w:val="center"/>
              <w:rPr>
                <w:rFonts w:asciiTheme="minorHAnsi" w:hAnsiTheme="minorHAnsi" w:cstheme="minorHAnsi"/>
                <w:b/>
              </w:rPr>
            </w:pPr>
          </w:p>
        </w:tc>
        <w:tc>
          <w:tcPr>
            <w:tcW w:w="4497" w:type="dxa"/>
            <w:tcBorders>
              <w:top w:val="single" w:sz="4" w:space="0" w:color="auto"/>
              <w:left w:val="single" w:sz="4" w:space="0" w:color="auto"/>
              <w:bottom w:val="single" w:sz="4" w:space="0" w:color="auto"/>
              <w:right w:val="single" w:sz="4" w:space="0" w:color="auto"/>
            </w:tcBorders>
            <w:shd w:val="clear" w:color="auto" w:fill="F2F2F2"/>
          </w:tcPr>
          <w:p w14:paraId="62CFA387" w14:textId="77777777" w:rsidR="00095B89" w:rsidRPr="0084185F" w:rsidRDefault="00095B89" w:rsidP="00095B89">
            <w:pPr>
              <w:pStyle w:val="Default"/>
              <w:rPr>
                <w:rFonts w:asciiTheme="minorHAnsi" w:hAnsiTheme="minorHAnsi" w:cstheme="minorHAnsi"/>
              </w:rPr>
            </w:pPr>
          </w:p>
          <w:p w14:paraId="52C15DDD"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If the Complaint is determined by the CHO (following the recommendation of the </w:t>
            </w:r>
            <w:r w:rsidR="008B7B6C" w:rsidRPr="0084185F">
              <w:rPr>
                <w:rFonts w:asciiTheme="minorHAnsi" w:hAnsiTheme="minorHAnsi" w:cstheme="minorHAnsi"/>
                <w:sz w:val="22"/>
                <w:szCs w:val="22"/>
              </w:rPr>
              <w:t>Quality</w:t>
            </w:r>
            <w:r w:rsidRPr="0084185F">
              <w:rPr>
                <w:rFonts w:asciiTheme="minorHAnsi" w:hAnsiTheme="minorHAnsi" w:cstheme="minorHAnsi"/>
                <w:sz w:val="22"/>
                <w:szCs w:val="22"/>
              </w:rPr>
              <w:t xml:space="preserve"> Department) (</w:t>
            </w:r>
            <w:proofErr w:type="spellStart"/>
            <w:r w:rsidRPr="0084185F">
              <w:rPr>
                <w:rFonts w:asciiTheme="minorHAnsi" w:hAnsiTheme="minorHAnsi" w:cstheme="minorHAnsi"/>
                <w:sz w:val="22"/>
                <w:szCs w:val="22"/>
              </w:rPr>
              <w:t>i</w:t>
            </w:r>
            <w:proofErr w:type="spellEnd"/>
            <w:r w:rsidRPr="0084185F">
              <w:rPr>
                <w:rFonts w:asciiTheme="minorHAnsi" w:hAnsiTheme="minorHAnsi" w:cstheme="minorHAnsi"/>
                <w:sz w:val="22"/>
                <w:szCs w:val="22"/>
              </w:rPr>
              <w:t>) not to fall within a, b or c above and (ii) is not otherwise actionable as an External Complaint (see below),and where the complainant makes no specific allegation or produces no substa</w:t>
            </w:r>
            <w:r w:rsidR="008B7B6C" w:rsidRPr="0084185F">
              <w:rPr>
                <w:rFonts w:asciiTheme="minorHAnsi" w:hAnsiTheme="minorHAnsi" w:cstheme="minorHAnsi"/>
                <w:sz w:val="22"/>
                <w:szCs w:val="22"/>
              </w:rPr>
              <w:t>ntive evidence against either GS</w:t>
            </w:r>
            <w:r w:rsidRPr="0084185F">
              <w:rPr>
                <w:rFonts w:asciiTheme="minorHAnsi" w:hAnsiTheme="minorHAnsi" w:cstheme="minorHAnsi"/>
                <w:sz w:val="22"/>
                <w:szCs w:val="22"/>
              </w:rPr>
              <w:t xml:space="preserve"> as a company</w:t>
            </w:r>
            <w:r w:rsidR="008B7B6C" w:rsidRPr="0084185F">
              <w:rPr>
                <w:rFonts w:asciiTheme="minorHAnsi" w:hAnsiTheme="minorHAnsi" w:cstheme="minorHAnsi"/>
                <w:sz w:val="22"/>
                <w:szCs w:val="22"/>
              </w:rPr>
              <w:t xml:space="preserve"> or an individual working for GS</w:t>
            </w:r>
            <w:r w:rsidRPr="0084185F">
              <w:rPr>
                <w:rFonts w:asciiTheme="minorHAnsi" w:hAnsiTheme="minorHAnsi" w:cstheme="minorHAnsi"/>
                <w:sz w:val="22"/>
                <w:szCs w:val="22"/>
              </w:rPr>
              <w:t xml:space="preserve">: the CHO shall refer the Complaint to an appropriate internal recipient and the complainant should be advised what (if any) action is being taken. This step should be completed where possible within ten working days. The CHO shall then ensure that the Complaint has been closed in the Complaints Database. </w:t>
            </w:r>
          </w:p>
          <w:p w14:paraId="5F3ACFBC" w14:textId="77777777" w:rsidR="00095B89" w:rsidRPr="0084185F" w:rsidRDefault="00095B89" w:rsidP="00FA7E66">
            <w:pPr>
              <w:rPr>
                <w:rFonts w:asciiTheme="minorHAnsi" w:hAnsiTheme="minorHAnsi" w:cstheme="minorHAnsi"/>
                <w:sz w:val="19"/>
                <w:szCs w:val="19"/>
              </w:rPr>
            </w:pPr>
          </w:p>
        </w:tc>
      </w:tr>
      <w:tr w:rsidR="00095B89" w:rsidRPr="0084185F" w14:paraId="77D4441F" w14:textId="77777777" w:rsidTr="00FA7E66">
        <w:trPr>
          <w:cantSplit/>
          <w:trHeight w:val="710"/>
        </w:trPr>
        <w:tc>
          <w:tcPr>
            <w:tcW w:w="4994" w:type="dxa"/>
            <w:tcBorders>
              <w:top w:val="single" w:sz="4" w:space="0" w:color="auto"/>
              <w:left w:val="single" w:sz="4" w:space="0" w:color="auto"/>
              <w:bottom w:val="single" w:sz="4" w:space="0" w:color="auto"/>
              <w:right w:val="single" w:sz="4" w:space="0" w:color="auto"/>
            </w:tcBorders>
            <w:shd w:val="clear" w:color="auto" w:fill="F2F2F2"/>
          </w:tcPr>
          <w:p w14:paraId="320D77AE" w14:textId="77777777" w:rsidR="00095B89" w:rsidRPr="0084185F" w:rsidRDefault="00095B89" w:rsidP="00095B89">
            <w:pPr>
              <w:pStyle w:val="Default"/>
              <w:rPr>
                <w:rFonts w:asciiTheme="minorHAnsi" w:hAnsiTheme="minorHAnsi" w:cstheme="minorHAnsi"/>
              </w:rPr>
            </w:pPr>
          </w:p>
          <w:p w14:paraId="49B518C4"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External Grievance </w:t>
            </w:r>
          </w:p>
          <w:p w14:paraId="4383E6C7" w14:textId="77777777" w:rsidR="00095B89" w:rsidRPr="0084185F" w:rsidRDefault="00095B89" w:rsidP="00FA7E66">
            <w:pPr>
              <w:jc w:val="center"/>
              <w:rPr>
                <w:rFonts w:asciiTheme="minorHAnsi" w:hAnsiTheme="minorHAnsi" w:cstheme="minorHAnsi"/>
                <w:b/>
              </w:rPr>
            </w:pPr>
          </w:p>
        </w:tc>
        <w:tc>
          <w:tcPr>
            <w:tcW w:w="4497" w:type="dxa"/>
            <w:tcBorders>
              <w:top w:val="single" w:sz="4" w:space="0" w:color="auto"/>
              <w:left w:val="single" w:sz="4" w:space="0" w:color="auto"/>
              <w:bottom w:val="single" w:sz="4" w:space="0" w:color="auto"/>
              <w:right w:val="single" w:sz="4" w:space="0" w:color="auto"/>
            </w:tcBorders>
            <w:shd w:val="clear" w:color="auto" w:fill="F2F2F2"/>
          </w:tcPr>
          <w:p w14:paraId="36393663" w14:textId="77777777" w:rsidR="00095B89" w:rsidRPr="0084185F" w:rsidRDefault="00095B89" w:rsidP="00095B89">
            <w:pPr>
              <w:pStyle w:val="Default"/>
              <w:rPr>
                <w:rFonts w:asciiTheme="minorHAnsi" w:hAnsiTheme="minorHAnsi" w:cstheme="minorHAnsi"/>
              </w:rPr>
            </w:pPr>
          </w:p>
          <w:p w14:paraId="4BE8427D" w14:textId="77777777" w:rsidR="00095B89" w:rsidRPr="0084185F" w:rsidRDefault="00095B89" w:rsidP="00095B89">
            <w:pPr>
              <w:pStyle w:val="Default"/>
              <w:rPr>
                <w:rFonts w:asciiTheme="minorHAnsi" w:hAnsiTheme="minorHAnsi" w:cstheme="minorHAnsi"/>
                <w:sz w:val="22"/>
                <w:szCs w:val="22"/>
              </w:rPr>
            </w:pPr>
            <w:r w:rsidRPr="0084185F">
              <w:rPr>
                <w:rFonts w:asciiTheme="minorHAnsi" w:hAnsiTheme="minorHAnsi" w:cstheme="minorHAnsi"/>
                <w:sz w:val="22"/>
                <w:szCs w:val="22"/>
              </w:rPr>
              <w:t>If the CHO determines that a Complaint does not fall within a, b, c or d above, he/she shall classify the Complaint as an External Complaint. An External Complaint is one made by a person who is neither a Client nor a person working for the company in any capacity but which concerns a specific allegation made with substantiv</w:t>
            </w:r>
            <w:r w:rsidR="008B7B6C" w:rsidRPr="0084185F">
              <w:rPr>
                <w:rFonts w:asciiTheme="minorHAnsi" w:hAnsiTheme="minorHAnsi" w:cstheme="minorHAnsi"/>
                <w:sz w:val="22"/>
                <w:szCs w:val="22"/>
              </w:rPr>
              <w:t xml:space="preserve">e evidence in support against </w:t>
            </w:r>
            <w:proofErr w:type="spellStart"/>
            <w:r w:rsidR="008B7B6C" w:rsidRPr="0084185F">
              <w:rPr>
                <w:rFonts w:asciiTheme="minorHAnsi" w:hAnsiTheme="minorHAnsi" w:cstheme="minorHAnsi"/>
                <w:sz w:val="22"/>
                <w:szCs w:val="22"/>
              </w:rPr>
              <w:t>Garud</w:t>
            </w:r>
            <w:proofErr w:type="spellEnd"/>
            <w:r w:rsidR="008B7B6C" w:rsidRPr="0084185F">
              <w:rPr>
                <w:rFonts w:asciiTheme="minorHAnsi" w:hAnsiTheme="minorHAnsi" w:cstheme="minorHAnsi"/>
                <w:sz w:val="22"/>
                <w:szCs w:val="22"/>
              </w:rPr>
              <w:t xml:space="preserve"> </w:t>
            </w:r>
            <w:r w:rsidRPr="0084185F">
              <w:rPr>
                <w:rFonts w:asciiTheme="minorHAnsi" w:hAnsiTheme="minorHAnsi" w:cstheme="minorHAnsi"/>
                <w:color w:val="auto"/>
                <w:sz w:val="22"/>
                <w:szCs w:val="22"/>
              </w:rPr>
              <w:t>Securit</w:t>
            </w:r>
            <w:r w:rsidR="008B7B6C" w:rsidRPr="0084185F">
              <w:rPr>
                <w:rFonts w:asciiTheme="minorHAnsi" w:hAnsiTheme="minorHAnsi" w:cstheme="minorHAnsi"/>
                <w:color w:val="auto"/>
                <w:sz w:val="22"/>
                <w:szCs w:val="22"/>
              </w:rPr>
              <w:t>ies</w:t>
            </w:r>
            <w:r w:rsidRPr="0084185F">
              <w:rPr>
                <w:rFonts w:asciiTheme="minorHAnsi" w:hAnsiTheme="minorHAnsi" w:cstheme="minorHAnsi"/>
                <w:color w:val="auto"/>
                <w:sz w:val="22"/>
                <w:szCs w:val="22"/>
              </w:rPr>
              <w:t xml:space="preserve"> itself or a current contractor or employee (in connection with thei</w:t>
            </w:r>
            <w:r w:rsidR="008B7B6C" w:rsidRPr="0084185F">
              <w:rPr>
                <w:rFonts w:asciiTheme="minorHAnsi" w:hAnsiTheme="minorHAnsi" w:cstheme="minorHAnsi"/>
                <w:color w:val="auto"/>
                <w:sz w:val="22"/>
                <w:szCs w:val="22"/>
              </w:rPr>
              <w:t>r performance of services for GS</w:t>
            </w:r>
            <w:r w:rsidRPr="0084185F">
              <w:rPr>
                <w:rFonts w:asciiTheme="minorHAnsi" w:hAnsiTheme="minorHAnsi" w:cstheme="minorHAnsi"/>
                <w:color w:val="auto"/>
                <w:sz w:val="22"/>
                <w:szCs w:val="22"/>
              </w:rPr>
              <w:t xml:space="preserve"> Security). </w:t>
            </w:r>
          </w:p>
          <w:p w14:paraId="284B9D0A" w14:textId="77777777" w:rsidR="00095B89" w:rsidRPr="0084185F" w:rsidRDefault="00095B89" w:rsidP="00FA7E66">
            <w:pPr>
              <w:rPr>
                <w:rFonts w:asciiTheme="minorHAnsi" w:hAnsiTheme="minorHAnsi" w:cstheme="minorHAnsi"/>
                <w:sz w:val="19"/>
                <w:szCs w:val="19"/>
              </w:rPr>
            </w:pPr>
          </w:p>
        </w:tc>
      </w:tr>
    </w:tbl>
    <w:p w14:paraId="25466202" w14:textId="77777777" w:rsidR="0083533D" w:rsidRPr="0084185F" w:rsidRDefault="0083533D" w:rsidP="005B6817">
      <w:pPr>
        <w:pStyle w:val="ListParagraph"/>
        <w:spacing w:after="240"/>
        <w:ind w:left="0"/>
        <w:contextualSpacing w:val="0"/>
        <w:rPr>
          <w:rFonts w:asciiTheme="minorHAnsi" w:hAnsiTheme="minorHAnsi" w:cstheme="minorHAnsi"/>
        </w:rPr>
      </w:pPr>
    </w:p>
    <w:p w14:paraId="182AAD3D" w14:textId="77777777" w:rsidR="0083533D" w:rsidRPr="0084185F" w:rsidRDefault="0083533D">
      <w:pPr>
        <w:spacing w:after="160" w:line="259" w:lineRule="auto"/>
        <w:rPr>
          <w:rFonts w:asciiTheme="minorHAnsi" w:hAnsiTheme="minorHAnsi" w:cstheme="minorHAnsi"/>
        </w:rPr>
      </w:pPr>
      <w:r w:rsidRPr="0084185F">
        <w:rPr>
          <w:rFonts w:asciiTheme="minorHAnsi" w:hAnsiTheme="minorHAnsi" w:cstheme="minorHAnsi"/>
        </w:rPr>
        <w:br w:type="page"/>
      </w:r>
    </w:p>
    <w:p w14:paraId="3844ADB7" w14:textId="77777777" w:rsidR="000F78C4" w:rsidRPr="0084185F" w:rsidRDefault="000F78C4" w:rsidP="005B6817">
      <w:pPr>
        <w:pStyle w:val="ListParagraph"/>
        <w:spacing w:after="240"/>
        <w:ind w:left="0"/>
        <w:contextualSpacing w:val="0"/>
        <w:rPr>
          <w:rFonts w:asciiTheme="minorHAnsi" w:hAnsiTheme="minorHAnsi" w:cstheme="minorHAnsi"/>
        </w:rPr>
      </w:pPr>
    </w:p>
    <w:p w14:paraId="3DC913EE" w14:textId="77777777" w:rsidR="0083533D" w:rsidRPr="0084185F" w:rsidRDefault="0083533D" w:rsidP="0083533D">
      <w:pPr>
        <w:pStyle w:val="Default"/>
        <w:rPr>
          <w:rFonts w:asciiTheme="minorHAnsi" w:hAnsiTheme="minorHAnsi" w:cstheme="minorHAnsi"/>
          <w:b/>
          <w:sz w:val="22"/>
          <w:szCs w:val="22"/>
        </w:rPr>
      </w:pPr>
      <w:r w:rsidRPr="0084185F">
        <w:rPr>
          <w:rFonts w:asciiTheme="minorHAnsi" w:hAnsiTheme="minorHAnsi" w:cstheme="minorHAnsi"/>
          <w:b/>
          <w:sz w:val="22"/>
          <w:szCs w:val="22"/>
        </w:rPr>
        <w:t xml:space="preserve">CONTINUAL IMPROVEMENT </w:t>
      </w:r>
    </w:p>
    <w:p w14:paraId="660E721E" w14:textId="77777777" w:rsidR="0083533D" w:rsidRPr="0084185F" w:rsidRDefault="0083533D" w:rsidP="0083533D">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24. </w:t>
      </w:r>
      <w:proofErr w:type="spellStart"/>
      <w:r w:rsidRPr="0084185F">
        <w:rPr>
          <w:rFonts w:asciiTheme="minorHAnsi" w:hAnsiTheme="minorHAnsi" w:cstheme="minorHAnsi"/>
          <w:sz w:val="22"/>
          <w:szCs w:val="22"/>
        </w:rPr>
        <w:t>Garud</w:t>
      </w:r>
      <w:proofErr w:type="spellEnd"/>
      <w:r w:rsidRPr="0084185F">
        <w:rPr>
          <w:rFonts w:asciiTheme="minorHAnsi" w:hAnsiTheme="minorHAnsi" w:cstheme="minorHAnsi"/>
          <w:sz w:val="22"/>
          <w:szCs w:val="22"/>
        </w:rPr>
        <w:t xml:space="preserve"> </w:t>
      </w:r>
      <w:proofErr w:type="spellStart"/>
      <w:r w:rsidRPr="0084185F">
        <w:rPr>
          <w:rFonts w:asciiTheme="minorHAnsi" w:hAnsiTheme="minorHAnsi" w:cstheme="minorHAnsi"/>
          <w:sz w:val="22"/>
          <w:szCs w:val="22"/>
        </w:rPr>
        <w:t>Securites</w:t>
      </w:r>
      <w:proofErr w:type="spellEnd"/>
      <w:r w:rsidRPr="0084185F">
        <w:rPr>
          <w:rFonts w:asciiTheme="minorHAnsi" w:hAnsiTheme="minorHAnsi" w:cstheme="minorHAnsi"/>
          <w:sz w:val="22"/>
          <w:szCs w:val="22"/>
        </w:rPr>
        <w:t xml:space="preserve"> will take reasonable possible step to monitor the source of complaints, </w:t>
      </w:r>
      <w:proofErr w:type="spellStart"/>
      <w:r w:rsidRPr="0084185F">
        <w:rPr>
          <w:rFonts w:asciiTheme="minorHAnsi" w:hAnsiTheme="minorHAnsi" w:cstheme="minorHAnsi"/>
          <w:sz w:val="22"/>
          <w:szCs w:val="22"/>
        </w:rPr>
        <w:t>analyse</w:t>
      </w:r>
      <w:proofErr w:type="spellEnd"/>
      <w:r w:rsidRPr="0084185F">
        <w:rPr>
          <w:rFonts w:asciiTheme="minorHAnsi" w:hAnsiTheme="minorHAnsi" w:cstheme="minorHAnsi"/>
          <w:sz w:val="22"/>
          <w:szCs w:val="22"/>
        </w:rPr>
        <w:t xml:space="preserve"> associated trends and take steps to prevent the recurrence of the sources of complaints. The Complaints Process is itself a source of continuous learning. GS Security shall therefore ensure that the lessons identified during the investigation of complaints, after-action reviews and management reviews are recorded and learned. </w:t>
      </w:r>
    </w:p>
    <w:p w14:paraId="533CCEE0" w14:textId="77777777" w:rsidR="0083533D" w:rsidRPr="0084185F" w:rsidRDefault="0083533D" w:rsidP="005B6817">
      <w:pPr>
        <w:pStyle w:val="ListParagraph"/>
        <w:spacing w:after="240"/>
        <w:ind w:left="0"/>
        <w:contextualSpacing w:val="0"/>
        <w:rPr>
          <w:rFonts w:asciiTheme="minorHAnsi" w:hAnsiTheme="minorHAnsi" w:cstheme="minorHAnsi"/>
        </w:rPr>
      </w:pPr>
    </w:p>
    <w:p w14:paraId="5ED94961" w14:textId="77777777" w:rsidR="0083533D" w:rsidRPr="0084185F" w:rsidRDefault="0083533D" w:rsidP="0083533D">
      <w:pPr>
        <w:pStyle w:val="Default"/>
        <w:rPr>
          <w:rFonts w:asciiTheme="minorHAnsi" w:hAnsiTheme="minorHAnsi" w:cstheme="minorHAnsi"/>
          <w:b/>
          <w:bCs/>
          <w:sz w:val="22"/>
          <w:szCs w:val="22"/>
        </w:rPr>
      </w:pPr>
      <w:r w:rsidRPr="0084185F">
        <w:rPr>
          <w:rFonts w:asciiTheme="minorHAnsi" w:hAnsiTheme="minorHAnsi" w:cstheme="minorHAnsi"/>
          <w:b/>
          <w:bCs/>
          <w:sz w:val="22"/>
          <w:szCs w:val="22"/>
        </w:rPr>
        <w:t xml:space="preserve">DOCUMENTS </w:t>
      </w:r>
    </w:p>
    <w:p w14:paraId="50E0FE8E" w14:textId="77777777" w:rsidR="0083533D" w:rsidRPr="0084185F" w:rsidRDefault="0083533D" w:rsidP="0083533D">
      <w:pPr>
        <w:pStyle w:val="Default"/>
        <w:rPr>
          <w:rFonts w:asciiTheme="minorHAnsi" w:hAnsiTheme="minorHAnsi" w:cstheme="minorHAnsi"/>
          <w:sz w:val="22"/>
          <w:szCs w:val="22"/>
        </w:rPr>
      </w:pPr>
    </w:p>
    <w:p w14:paraId="62927223" w14:textId="77777777" w:rsidR="0083533D" w:rsidRPr="0084185F" w:rsidRDefault="0083533D" w:rsidP="0083533D">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REFERENCES </w:t>
      </w:r>
    </w:p>
    <w:p w14:paraId="27319FC7" w14:textId="77777777" w:rsidR="0083533D" w:rsidRPr="0084185F" w:rsidRDefault="0083533D" w:rsidP="0083533D">
      <w:pPr>
        <w:pStyle w:val="Default"/>
        <w:spacing w:after="257"/>
        <w:rPr>
          <w:rFonts w:asciiTheme="minorHAnsi" w:hAnsiTheme="minorHAnsi" w:cstheme="minorHAnsi"/>
          <w:sz w:val="22"/>
          <w:szCs w:val="22"/>
        </w:rPr>
      </w:pPr>
      <w:r w:rsidRPr="0084185F">
        <w:rPr>
          <w:rFonts w:asciiTheme="minorHAnsi" w:hAnsiTheme="minorHAnsi" w:cstheme="minorHAnsi"/>
          <w:sz w:val="22"/>
          <w:szCs w:val="22"/>
        </w:rPr>
        <w:t xml:space="preserve">25. ISO 18788:2015 Management System for private security operations </w:t>
      </w:r>
    </w:p>
    <w:p w14:paraId="35CB60D2" w14:textId="77777777" w:rsidR="0083533D" w:rsidRPr="0084185F" w:rsidRDefault="0083533D" w:rsidP="0083533D">
      <w:pPr>
        <w:pStyle w:val="Default"/>
        <w:spacing w:after="257"/>
        <w:rPr>
          <w:rFonts w:asciiTheme="minorHAnsi" w:hAnsiTheme="minorHAnsi" w:cstheme="minorHAnsi"/>
          <w:sz w:val="22"/>
          <w:szCs w:val="22"/>
        </w:rPr>
      </w:pPr>
      <w:r w:rsidRPr="0084185F">
        <w:rPr>
          <w:rFonts w:asciiTheme="minorHAnsi" w:hAnsiTheme="minorHAnsi" w:cstheme="minorHAnsi"/>
          <w:sz w:val="22"/>
          <w:szCs w:val="22"/>
        </w:rPr>
        <w:t xml:space="preserve">26. ANSI/ASIS PSC.1-2012 Management System for Quality of Private Security Company Operations – Requirements with Guidance </w:t>
      </w:r>
    </w:p>
    <w:p w14:paraId="564E35B9" w14:textId="77777777" w:rsidR="0083533D" w:rsidRPr="0084185F" w:rsidRDefault="0083533D" w:rsidP="0083533D">
      <w:pPr>
        <w:pStyle w:val="Default"/>
        <w:rPr>
          <w:rFonts w:asciiTheme="minorHAnsi" w:hAnsiTheme="minorHAnsi" w:cstheme="minorHAnsi"/>
          <w:sz w:val="22"/>
          <w:szCs w:val="22"/>
        </w:rPr>
      </w:pPr>
      <w:r w:rsidRPr="0084185F">
        <w:rPr>
          <w:rFonts w:asciiTheme="minorHAnsi" w:hAnsiTheme="minorHAnsi" w:cstheme="minorHAnsi"/>
          <w:sz w:val="22"/>
          <w:szCs w:val="22"/>
        </w:rPr>
        <w:t xml:space="preserve">27. ISO 9001:2015 Quality management systems </w:t>
      </w:r>
    </w:p>
    <w:p w14:paraId="116FE775" w14:textId="77777777" w:rsidR="000F78C4" w:rsidRPr="0084185F" w:rsidRDefault="000F78C4" w:rsidP="005B6817">
      <w:pPr>
        <w:pStyle w:val="ListParagraph"/>
        <w:spacing w:after="240"/>
        <w:ind w:left="0"/>
        <w:contextualSpacing w:val="0"/>
        <w:rPr>
          <w:rFonts w:asciiTheme="minorHAnsi" w:hAnsiTheme="minorHAnsi" w:cstheme="minorHAnsi"/>
        </w:rPr>
      </w:pPr>
    </w:p>
    <w:bookmarkEnd w:id="0"/>
    <w:p w14:paraId="0D0F208A" w14:textId="77777777" w:rsidR="005B6817" w:rsidRPr="0084185F" w:rsidRDefault="005B6817" w:rsidP="000D2BDD">
      <w:pPr>
        <w:rPr>
          <w:rFonts w:asciiTheme="minorHAnsi" w:hAnsiTheme="minorHAnsi" w:cstheme="minorHAnsi"/>
        </w:rPr>
      </w:pPr>
    </w:p>
    <w:sectPr w:rsidR="005B6817" w:rsidRPr="0084185F" w:rsidSect="00EF7C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FB98" w14:textId="77777777" w:rsidR="00BE15DA" w:rsidRDefault="00BE15DA" w:rsidP="00E02917">
      <w:r>
        <w:separator/>
      </w:r>
    </w:p>
  </w:endnote>
  <w:endnote w:type="continuationSeparator" w:id="0">
    <w:p w14:paraId="3B917ECF" w14:textId="77777777" w:rsidR="00BE15DA" w:rsidRDefault="00BE15DA" w:rsidP="00E0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875D2" w14:textId="77777777" w:rsidR="00BE15DA" w:rsidRDefault="00BE15DA" w:rsidP="00E02917">
      <w:r>
        <w:separator/>
      </w:r>
    </w:p>
  </w:footnote>
  <w:footnote w:type="continuationSeparator" w:id="0">
    <w:p w14:paraId="78882461" w14:textId="77777777" w:rsidR="00BE15DA" w:rsidRDefault="00BE15DA" w:rsidP="00E0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page" w:horzAnchor="margin" w:tblpXSpec="center" w:tblpY="256"/>
      <w:tblW w:w="5268" w:type="pct"/>
      <w:tblLook w:val="04A0" w:firstRow="1" w:lastRow="0" w:firstColumn="1" w:lastColumn="0" w:noHBand="0" w:noVBand="1"/>
    </w:tblPr>
    <w:tblGrid>
      <w:gridCol w:w="2866"/>
      <w:gridCol w:w="5367"/>
      <w:gridCol w:w="1856"/>
    </w:tblGrid>
    <w:tr w:rsidR="00E02917" w:rsidRPr="002A10DE" w14:paraId="4311FC69" w14:textId="77777777" w:rsidTr="00003FA8">
      <w:trPr>
        <w:trHeight w:val="1073"/>
      </w:trPr>
      <w:tc>
        <w:tcPr>
          <w:tcW w:w="1420" w:type="pct"/>
          <w:vMerge w:val="restart"/>
        </w:tcPr>
        <w:p w14:paraId="3C221E3E" w14:textId="77777777" w:rsidR="00E02917" w:rsidRPr="002A10DE" w:rsidRDefault="00E02917" w:rsidP="00E02917">
          <w:pPr>
            <w:rPr>
              <w:rFonts w:asciiTheme="majorHAnsi" w:hAnsiTheme="majorHAnsi"/>
            </w:rPr>
          </w:pPr>
          <w:r>
            <w:rPr>
              <w:rFonts w:asciiTheme="majorHAnsi" w:hAnsiTheme="majorHAnsi"/>
              <w:noProof/>
            </w:rPr>
            <w:drawing>
              <wp:inline distT="0" distB="0" distL="0" distR="0" wp14:anchorId="6244304C" wp14:editId="6CFDC739">
                <wp:extent cx="1542415" cy="914400"/>
                <wp:effectExtent l="0" t="0" r="635" b="0"/>
                <wp:docPr id="1" name="Picture 1" descr="Garud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 Secur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14400"/>
                        </a:xfrm>
                        <a:prstGeom prst="rect">
                          <a:avLst/>
                        </a:prstGeom>
                        <a:noFill/>
                        <a:ln>
                          <a:noFill/>
                        </a:ln>
                      </pic:spPr>
                    </pic:pic>
                  </a:graphicData>
                </a:graphic>
              </wp:inline>
            </w:drawing>
          </w:r>
        </w:p>
        <w:p w14:paraId="03EEF277" w14:textId="77777777" w:rsidR="00E02917" w:rsidRPr="002A10DE" w:rsidRDefault="00E02917" w:rsidP="00E02917">
          <w:pPr>
            <w:jc w:val="center"/>
            <w:rPr>
              <w:rFonts w:asciiTheme="majorHAnsi" w:hAnsiTheme="majorHAnsi"/>
            </w:rPr>
          </w:pPr>
        </w:p>
      </w:tc>
      <w:tc>
        <w:tcPr>
          <w:tcW w:w="2660" w:type="pct"/>
        </w:tcPr>
        <w:p w14:paraId="00D86CB7" w14:textId="77777777" w:rsidR="00E02917" w:rsidRPr="00782DDF" w:rsidRDefault="00E02917" w:rsidP="00E02917">
          <w:pPr>
            <w:jc w:val="center"/>
            <w:rPr>
              <w:sz w:val="8"/>
            </w:rPr>
          </w:pPr>
          <w:proofErr w:type="spellStart"/>
          <w:r w:rsidRPr="00782DDF">
            <w:rPr>
              <w:b/>
              <w:sz w:val="32"/>
            </w:rPr>
            <w:t>Garud</w:t>
          </w:r>
          <w:proofErr w:type="spellEnd"/>
          <w:r w:rsidRPr="00782DDF">
            <w:rPr>
              <w:b/>
              <w:sz w:val="32"/>
            </w:rPr>
            <w:t xml:space="preserve"> Securities Private limited </w:t>
          </w:r>
        </w:p>
        <w:p w14:paraId="09CF65C7" w14:textId="77777777" w:rsidR="00E02917" w:rsidRPr="00782DDF" w:rsidRDefault="00E02917" w:rsidP="00E02917">
          <w:pPr>
            <w:jc w:val="center"/>
            <w:rPr>
              <w:sz w:val="18"/>
            </w:rPr>
          </w:pPr>
        </w:p>
        <w:p w14:paraId="748026BB" w14:textId="77777777" w:rsidR="00E02917" w:rsidRPr="00782DDF" w:rsidRDefault="002D3873" w:rsidP="002D3873">
          <w:pPr>
            <w:jc w:val="center"/>
            <w:rPr>
              <w:sz w:val="18"/>
            </w:rPr>
          </w:pPr>
          <w:r>
            <w:rPr>
              <w:sz w:val="18"/>
            </w:rPr>
            <w:t>Lohsal</w:t>
          </w:r>
          <w:r w:rsidR="00E02917" w:rsidRPr="00782DDF">
            <w:rPr>
              <w:sz w:val="18"/>
            </w:rPr>
            <w:t>-</w:t>
          </w:r>
          <w:r>
            <w:rPr>
              <w:sz w:val="18"/>
            </w:rPr>
            <w:t>3</w:t>
          </w:r>
          <w:r w:rsidR="00E02917" w:rsidRPr="00782DDF">
            <w:rPr>
              <w:sz w:val="18"/>
            </w:rPr>
            <w:t>, Kathmandu, Nepa</w:t>
          </w:r>
          <w:r w:rsidR="00E02917">
            <w:rPr>
              <w:sz w:val="18"/>
            </w:rPr>
            <w:t>l</w:t>
          </w:r>
        </w:p>
      </w:tc>
      <w:tc>
        <w:tcPr>
          <w:tcW w:w="920" w:type="pct"/>
          <w:vMerge w:val="restart"/>
        </w:tcPr>
        <w:p w14:paraId="735ADC6A" w14:textId="77777777" w:rsidR="00E02917" w:rsidRPr="00836CD2" w:rsidRDefault="00E02917" w:rsidP="00E02917">
          <w:pPr>
            <w:rPr>
              <w:rFonts w:ascii="Cambria" w:hAnsi="Cambria" w:cs="Calibri"/>
              <w:b/>
              <w:bCs/>
              <w:i/>
              <w:sz w:val="16"/>
            </w:rPr>
          </w:pPr>
          <w:r>
            <w:rPr>
              <w:rFonts w:ascii="Cambria" w:hAnsi="Cambria" w:cs="Calibri"/>
              <w:b/>
              <w:bCs/>
              <w:i/>
              <w:sz w:val="16"/>
            </w:rPr>
            <w:t>GARUD</w:t>
          </w:r>
          <w:r w:rsidRPr="00836CD2">
            <w:rPr>
              <w:rFonts w:ascii="Cambria" w:hAnsi="Cambria" w:cs="Calibri"/>
              <w:b/>
              <w:bCs/>
              <w:i/>
              <w:sz w:val="16"/>
            </w:rPr>
            <w:t>-</w:t>
          </w:r>
          <w:r w:rsidR="00E3347A">
            <w:rPr>
              <w:rFonts w:ascii="Cambria" w:hAnsi="Cambria" w:cs="Calibri"/>
              <w:b/>
              <w:bCs/>
              <w:i/>
              <w:sz w:val="16"/>
            </w:rPr>
            <w:t>PRO</w:t>
          </w:r>
          <w:r w:rsidR="007D5CB5">
            <w:rPr>
              <w:rFonts w:ascii="Cambria" w:hAnsi="Cambria" w:cs="Calibri"/>
              <w:b/>
              <w:bCs/>
              <w:i/>
              <w:sz w:val="16"/>
            </w:rPr>
            <w:t>-1</w:t>
          </w:r>
          <w:r>
            <w:rPr>
              <w:rFonts w:ascii="Cambria" w:hAnsi="Cambria" w:cs="Calibri"/>
              <w:b/>
              <w:bCs/>
              <w:i/>
              <w:sz w:val="16"/>
            </w:rPr>
            <w:t>1</w:t>
          </w:r>
        </w:p>
        <w:p w14:paraId="7FC6B621" w14:textId="35DBA285" w:rsidR="00E02917" w:rsidRDefault="00E02917" w:rsidP="00E02917">
          <w:pPr>
            <w:tabs>
              <w:tab w:val="center" w:pos="4320"/>
              <w:tab w:val="right" w:pos="8640"/>
            </w:tabs>
            <w:rPr>
              <w:rFonts w:ascii="Cambria" w:hAnsi="Cambria" w:cs="Calibri"/>
              <w:b/>
              <w:bCs/>
              <w:i/>
              <w:sz w:val="18"/>
              <w:szCs w:val="32"/>
            </w:rPr>
          </w:pPr>
          <w:r w:rsidRPr="00836CD2">
            <w:rPr>
              <w:rFonts w:ascii="Cambria" w:hAnsi="Cambria" w:cs="Calibri"/>
              <w:b/>
              <w:bCs/>
              <w:i/>
              <w:sz w:val="18"/>
              <w:szCs w:val="32"/>
            </w:rPr>
            <w:t>Effective date:</w:t>
          </w:r>
          <w:r w:rsidR="002D3873">
            <w:rPr>
              <w:rFonts w:ascii="Cambria" w:hAnsi="Cambria" w:cs="Calibri"/>
              <w:b/>
              <w:bCs/>
              <w:i/>
              <w:sz w:val="18"/>
              <w:szCs w:val="32"/>
            </w:rPr>
            <w:t>1</w:t>
          </w:r>
          <w:r w:rsidR="002D3873" w:rsidRPr="002D3873">
            <w:rPr>
              <w:rFonts w:ascii="Cambria" w:hAnsi="Cambria" w:cs="Calibri"/>
              <w:b/>
              <w:bCs/>
              <w:i/>
              <w:sz w:val="18"/>
              <w:szCs w:val="32"/>
              <w:vertAlign w:val="superscript"/>
            </w:rPr>
            <w:t>st</w:t>
          </w:r>
          <w:r w:rsidR="002D3873">
            <w:rPr>
              <w:rFonts w:ascii="Cambria" w:hAnsi="Cambria" w:cs="Calibri"/>
              <w:b/>
              <w:bCs/>
              <w:i/>
              <w:sz w:val="18"/>
              <w:szCs w:val="32"/>
            </w:rPr>
            <w:t xml:space="preserve"> May 20</w:t>
          </w:r>
          <w:r w:rsidR="001C100B">
            <w:rPr>
              <w:rFonts w:ascii="Cambria" w:hAnsi="Cambria" w:cs="Calibri"/>
              <w:b/>
              <w:bCs/>
              <w:i/>
              <w:sz w:val="18"/>
              <w:szCs w:val="32"/>
            </w:rPr>
            <w:t>20</w:t>
          </w:r>
        </w:p>
        <w:p w14:paraId="05461849" w14:textId="77777777" w:rsidR="00E02917" w:rsidRPr="00836CD2" w:rsidRDefault="00E02917" w:rsidP="00E02917">
          <w:pPr>
            <w:tabs>
              <w:tab w:val="center" w:pos="4320"/>
              <w:tab w:val="right" w:pos="8640"/>
            </w:tabs>
            <w:rPr>
              <w:rFonts w:ascii="Cambria" w:hAnsi="Cambria" w:cs="Calibri"/>
              <w:b/>
              <w:bCs/>
              <w:i/>
              <w:sz w:val="18"/>
              <w:szCs w:val="32"/>
            </w:rPr>
          </w:pPr>
        </w:p>
        <w:p w14:paraId="6D1E6B94" w14:textId="53B76385" w:rsidR="00E02917" w:rsidRPr="00836CD2" w:rsidRDefault="00E02917" w:rsidP="00E02917">
          <w:pPr>
            <w:rPr>
              <w:rFonts w:ascii="Cambria" w:hAnsi="Cambria" w:cs="Calibri"/>
              <w:b/>
              <w:bCs/>
              <w:i/>
              <w:sz w:val="18"/>
              <w:szCs w:val="32"/>
            </w:rPr>
          </w:pPr>
          <w:r w:rsidRPr="00836CD2">
            <w:rPr>
              <w:rFonts w:ascii="Cambria" w:hAnsi="Cambria" w:cs="Calibri"/>
              <w:b/>
              <w:bCs/>
              <w:i/>
              <w:sz w:val="18"/>
              <w:szCs w:val="32"/>
            </w:rPr>
            <w:t>Re</w:t>
          </w:r>
          <w:r>
            <w:rPr>
              <w:rFonts w:ascii="Cambria" w:hAnsi="Cambria" w:cs="Calibri"/>
              <w:b/>
              <w:bCs/>
              <w:i/>
              <w:sz w:val="18"/>
              <w:szCs w:val="32"/>
            </w:rPr>
            <w:t>v no: 0</w:t>
          </w:r>
          <w:r w:rsidR="00553555">
            <w:rPr>
              <w:rFonts w:ascii="Cambria" w:hAnsi="Cambria" w:cs="Calibri"/>
              <w:b/>
              <w:bCs/>
              <w:i/>
              <w:sz w:val="18"/>
              <w:szCs w:val="32"/>
            </w:rPr>
            <w:t>1</w:t>
          </w:r>
        </w:p>
      </w:tc>
    </w:tr>
    <w:tr w:rsidR="00E02917" w:rsidRPr="002A10DE" w14:paraId="0C220304" w14:textId="77777777" w:rsidTr="00003FA8">
      <w:trPr>
        <w:trHeight w:val="632"/>
      </w:trPr>
      <w:tc>
        <w:tcPr>
          <w:tcW w:w="1420" w:type="pct"/>
          <w:vMerge/>
        </w:tcPr>
        <w:p w14:paraId="240D1480" w14:textId="77777777" w:rsidR="00E02917" w:rsidRDefault="00E02917" w:rsidP="00E02917">
          <w:pPr>
            <w:rPr>
              <w:rFonts w:asciiTheme="majorHAnsi" w:hAnsiTheme="majorHAnsi"/>
            </w:rPr>
          </w:pPr>
        </w:p>
      </w:tc>
      <w:tc>
        <w:tcPr>
          <w:tcW w:w="2660" w:type="pct"/>
        </w:tcPr>
        <w:p w14:paraId="24D82980" w14:textId="77777777" w:rsidR="00E02917" w:rsidRPr="009073D6" w:rsidRDefault="007D5CB5" w:rsidP="00E02917">
          <w:pPr>
            <w:jc w:val="center"/>
            <w:rPr>
              <w:szCs w:val="40"/>
            </w:rPr>
          </w:pPr>
          <w:r>
            <w:rPr>
              <w:szCs w:val="40"/>
            </w:rPr>
            <w:t>Grievances Handling Procedure</w:t>
          </w:r>
        </w:p>
        <w:p w14:paraId="13BCD36B" w14:textId="77777777" w:rsidR="00E02917" w:rsidRPr="009073D6" w:rsidRDefault="00E02917" w:rsidP="00E02917">
          <w:pPr>
            <w:jc w:val="center"/>
          </w:pPr>
        </w:p>
      </w:tc>
      <w:tc>
        <w:tcPr>
          <w:tcW w:w="920" w:type="pct"/>
          <w:vMerge/>
        </w:tcPr>
        <w:p w14:paraId="4E076106" w14:textId="77777777" w:rsidR="00E02917" w:rsidRDefault="00E02917" w:rsidP="00E02917">
          <w:pPr>
            <w:rPr>
              <w:rFonts w:ascii="Cambria" w:hAnsi="Cambria" w:cs="Calibri"/>
              <w:b/>
              <w:bCs/>
              <w:i/>
              <w:sz w:val="16"/>
            </w:rPr>
          </w:pPr>
        </w:p>
      </w:tc>
    </w:tr>
  </w:tbl>
  <w:p w14:paraId="0FDA7025" w14:textId="77777777" w:rsidR="00E02917" w:rsidRDefault="00E0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9C4"/>
    <w:multiLevelType w:val="multilevel"/>
    <w:tmpl w:val="70784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604162"/>
    <w:multiLevelType w:val="hybridMultilevel"/>
    <w:tmpl w:val="07907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9F0FE7"/>
    <w:multiLevelType w:val="hybridMultilevel"/>
    <w:tmpl w:val="F626B37C"/>
    <w:lvl w:ilvl="0" w:tplc="D0A86A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80DDB"/>
    <w:multiLevelType w:val="hybridMultilevel"/>
    <w:tmpl w:val="7F102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01534"/>
    <w:multiLevelType w:val="multilevel"/>
    <w:tmpl w:val="92A2EC92"/>
    <w:lvl w:ilvl="0">
      <w:start w:val="1"/>
      <w:numFmt w:val="decimal"/>
      <w:lvlText w:val="%1."/>
      <w:lvlJc w:val="left"/>
      <w:pPr>
        <w:ind w:left="3600" w:hanging="360"/>
      </w:pPr>
      <w:rPr>
        <w:rFonts w:hint="default"/>
      </w:rPr>
    </w:lvl>
    <w:lvl w:ilvl="1">
      <w:start w:val="1"/>
      <w:numFmt w:val="decimal"/>
      <w:pStyle w:val="Heading2"/>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CA7C11"/>
    <w:multiLevelType w:val="hybridMultilevel"/>
    <w:tmpl w:val="0D84C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D7471"/>
    <w:multiLevelType w:val="hybridMultilevel"/>
    <w:tmpl w:val="CB92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EF45CD"/>
    <w:multiLevelType w:val="hybridMultilevel"/>
    <w:tmpl w:val="257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43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2620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2D4E75"/>
    <w:multiLevelType w:val="hybridMultilevel"/>
    <w:tmpl w:val="4ED0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82F17"/>
    <w:multiLevelType w:val="multilevel"/>
    <w:tmpl w:val="7F207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26151C"/>
    <w:multiLevelType w:val="hybridMultilevel"/>
    <w:tmpl w:val="295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A788A"/>
    <w:multiLevelType w:val="hybridMultilevel"/>
    <w:tmpl w:val="660E7F5E"/>
    <w:lvl w:ilvl="0" w:tplc="FDE83960">
      <w:start w:val="1"/>
      <w:numFmt w:val="decimal"/>
      <w:lvlText w:val="%1."/>
      <w:lvlJc w:val="left"/>
      <w:pPr>
        <w:ind w:left="720" w:hanging="360"/>
      </w:pPr>
    </w:lvl>
    <w:lvl w:ilvl="1" w:tplc="898418D2" w:tentative="1">
      <w:start w:val="1"/>
      <w:numFmt w:val="lowerLetter"/>
      <w:lvlText w:val="%2."/>
      <w:lvlJc w:val="left"/>
      <w:pPr>
        <w:ind w:left="1440" w:hanging="360"/>
      </w:pPr>
    </w:lvl>
    <w:lvl w:ilvl="2" w:tplc="A96037DA" w:tentative="1">
      <w:start w:val="1"/>
      <w:numFmt w:val="lowerRoman"/>
      <w:lvlText w:val="%3."/>
      <w:lvlJc w:val="right"/>
      <w:pPr>
        <w:ind w:left="2160" w:hanging="180"/>
      </w:pPr>
    </w:lvl>
    <w:lvl w:ilvl="3" w:tplc="F93868BC" w:tentative="1">
      <w:start w:val="1"/>
      <w:numFmt w:val="decimal"/>
      <w:lvlText w:val="%4."/>
      <w:lvlJc w:val="left"/>
      <w:pPr>
        <w:ind w:left="2880" w:hanging="360"/>
      </w:pPr>
    </w:lvl>
    <w:lvl w:ilvl="4" w:tplc="4E6CE3CE" w:tentative="1">
      <w:start w:val="1"/>
      <w:numFmt w:val="lowerLetter"/>
      <w:lvlText w:val="%5."/>
      <w:lvlJc w:val="left"/>
      <w:pPr>
        <w:ind w:left="3600" w:hanging="360"/>
      </w:pPr>
    </w:lvl>
    <w:lvl w:ilvl="5" w:tplc="E33C270C" w:tentative="1">
      <w:start w:val="1"/>
      <w:numFmt w:val="lowerRoman"/>
      <w:lvlText w:val="%6."/>
      <w:lvlJc w:val="right"/>
      <w:pPr>
        <w:ind w:left="4320" w:hanging="180"/>
      </w:pPr>
    </w:lvl>
    <w:lvl w:ilvl="6" w:tplc="446077A2" w:tentative="1">
      <w:start w:val="1"/>
      <w:numFmt w:val="decimal"/>
      <w:lvlText w:val="%7."/>
      <w:lvlJc w:val="left"/>
      <w:pPr>
        <w:ind w:left="5040" w:hanging="360"/>
      </w:pPr>
    </w:lvl>
    <w:lvl w:ilvl="7" w:tplc="09320A98" w:tentative="1">
      <w:start w:val="1"/>
      <w:numFmt w:val="lowerLetter"/>
      <w:lvlText w:val="%8."/>
      <w:lvlJc w:val="left"/>
      <w:pPr>
        <w:ind w:left="5760" w:hanging="360"/>
      </w:pPr>
    </w:lvl>
    <w:lvl w:ilvl="8" w:tplc="A6D0144A" w:tentative="1">
      <w:start w:val="1"/>
      <w:numFmt w:val="lowerRoman"/>
      <w:lvlText w:val="%9."/>
      <w:lvlJc w:val="right"/>
      <w:pPr>
        <w:ind w:left="6480" w:hanging="180"/>
      </w:pPr>
    </w:lvl>
  </w:abstractNum>
  <w:abstractNum w:abstractNumId="14" w15:restartNumberingAfterBreak="0">
    <w:nsid w:val="43735D88"/>
    <w:multiLevelType w:val="hybridMultilevel"/>
    <w:tmpl w:val="D06A0440"/>
    <w:lvl w:ilvl="0" w:tplc="0809000F">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8504B9"/>
    <w:multiLevelType w:val="hybridMultilevel"/>
    <w:tmpl w:val="AA28450E"/>
    <w:lvl w:ilvl="0" w:tplc="47BA2D3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0F0A9B"/>
    <w:multiLevelType w:val="hybridMultilevel"/>
    <w:tmpl w:val="660E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26346"/>
    <w:multiLevelType w:val="multilevel"/>
    <w:tmpl w:val="698C9AFC"/>
    <w:lvl w:ilvl="0">
      <w:start w:val="1"/>
      <w:numFmt w:val="decimal"/>
      <w:lvlText w:val="%1."/>
      <w:lvlJc w:val="left"/>
      <w:pPr>
        <w:ind w:left="360" w:hanging="360"/>
      </w:pPr>
    </w:lvl>
    <w:lvl w:ilvl="1">
      <w:start w:val="1"/>
      <w:numFmt w:val="decimal"/>
      <w:lvlText w:val="%2.1"/>
      <w:lvlJc w:val="left"/>
      <w:pPr>
        <w:ind w:left="367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F7B83"/>
    <w:multiLevelType w:val="hybridMultilevel"/>
    <w:tmpl w:val="2DD80D2E"/>
    <w:lvl w:ilvl="0" w:tplc="AF56ED16">
      <w:start w:val="1"/>
      <w:numFmt w:val="bullet"/>
      <w:lvlText w:val=""/>
      <w:lvlJc w:val="left"/>
      <w:pPr>
        <w:ind w:left="720" w:hanging="360"/>
      </w:pPr>
      <w:rPr>
        <w:rFonts w:ascii="Symbol" w:hAnsi="Symbol" w:hint="default"/>
      </w:rPr>
    </w:lvl>
    <w:lvl w:ilvl="1" w:tplc="E7400AEE" w:tentative="1">
      <w:start w:val="1"/>
      <w:numFmt w:val="bullet"/>
      <w:lvlText w:val="o"/>
      <w:lvlJc w:val="left"/>
      <w:pPr>
        <w:ind w:left="1440" w:hanging="360"/>
      </w:pPr>
      <w:rPr>
        <w:rFonts w:ascii="Courier New" w:hAnsi="Courier New" w:cs="Courier New" w:hint="default"/>
      </w:rPr>
    </w:lvl>
    <w:lvl w:ilvl="2" w:tplc="C5F270CC" w:tentative="1">
      <w:start w:val="1"/>
      <w:numFmt w:val="bullet"/>
      <w:lvlText w:val=""/>
      <w:lvlJc w:val="left"/>
      <w:pPr>
        <w:ind w:left="2160" w:hanging="360"/>
      </w:pPr>
      <w:rPr>
        <w:rFonts w:ascii="Wingdings" w:hAnsi="Wingdings" w:hint="default"/>
      </w:rPr>
    </w:lvl>
    <w:lvl w:ilvl="3" w:tplc="CDA26CCC" w:tentative="1">
      <w:start w:val="1"/>
      <w:numFmt w:val="bullet"/>
      <w:lvlText w:val=""/>
      <w:lvlJc w:val="left"/>
      <w:pPr>
        <w:ind w:left="2880" w:hanging="360"/>
      </w:pPr>
      <w:rPr>
        <w:rFonts w:ascii="Symbol" w:hAnsi="Symbol" w:hint="default"/>
      </w:rPr>
    </w:lvl>
    <w:lvl w:ilvl="4" w:tplc="5CF0CB3C" w:tentative="1">
      <w:start w:val="1"/>
      <w:numFmt w:val="bullet"/>
      <w:lvlText w:val="o"/>
      <w:lvlJc w:val="left"/>
      <w:pPr>
        <w:ind w:left="3600" w:hanging="360"/>
      </w:pPr>
      <w:rPr>
        <w:rFonts w:ascii="Courier New" w:hAnsi="Courier New" w:cs="Courier New" w:hint="default"/>
      </w:rPr>
    </w:lvl>
    <w:lvl w:ilvl="5" w:tplc="5B44A3FC" w:tentative="1">
      <w:start w:val="1"/>
      <w:numFmt w:val="bullet"/>
      <w:lvlText w:val=""/>
      <w:lvlJc w:val="left"/>
      <w:pPr>
        <w:ind w:left="4320" w:hanging="360"/>
      </w:pPr>
      <w:rPr>
        <w:rFonts w:ascii="Wingdings" w:hAnsi="Wingdings" w:hint="default"/>
      </w:rPr>
    </w:lvl>
    <w:lvl w:ilvl="6" w:tplc="6A608112" w:tentative="1">
      <w:start w:val="1"/>
      <w:numFmt w:val="bullet"/>
      <w:lvlText w:val=""/>
      <w:lvlJc w:val="left"/>
      <w:pPr>
        <w:ind w:left="5040" w:hanging="360"/>
      </w:pPr>
      <w:rPr>
        <w:rFonts w:ascii="Symbol" w:hAnsi="Symbol" w:hint="default"/>
      </w:rPr>
    </w:lvl>
    <w:lvl w:ilvl="7" w:tplc="33DCFE04" w:tentative="1">
      <w:start w:val="1"/>
      <w:numFmt w:val="bullet"/>
      <w:lvlText w:val="o"/>
      <w:lvlJc w:val="left"/>
      <w:pPr>
        <w:ind w:left="5760" w:hanging="360"/>
      </w:pPr>
      <w:rPr>
        <w:rFonts w:ascii="Courier New" w:hAnsi="Courier New" w:cs="Courier New" w:hint="default"/>
      </w:rPr>
    </w:lvl>
    <w:lvl w:ilvl="8" w:tplc="A5B0E88E" w:tentative="1">
      <w:start w:val="1"/>
      <w:numFmt w:val="bullet"/>
      <w:lvlText w:val=""/>
      <w:lvlJc w:val="left"/>
      <w:pPr>
        <w:ind w:left="6480" w:hanging="360"/>
      </w:pPr>
      <w:rPr>
        <w:rFonts w:ascii="Wingdings" w:hAnsi="Wingdings" w:hint="default"/>
      </w:rPr>
    </w:lvl>
  </w:abstractNum>
  <w:abstractNum w:abstractNumId="19" w15:restartNumberingAfterBreak="0">
    <w:nsid w:val="56E2751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40138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1E1050"/>
    <w:multiLevelType w:val="hybridMultilevel"/>
    <w:tmpl w:val="2B022FE6"/>
    <w:lvl w:ilvl="0" w:tplc="B9162EC0">
      <w:start w:val="1"/>
      <w:numFmt w:val="decimal"/>
      <w:lvlText w:val="%1."/>
      <w:lvlJc w:val="left"/>
      <w:pPr>
        <w:tabs>
          <w:tab w:val="num" w:pos="360"/>
        </w:tabs>
        <w:ind w:left="360" w:hanging="360"/>
      </w:pPr>
    </w:lvl>
    <w:lvl w:ilvl="1" w:tplc="DD720A7E" w:tentative="1">
      <w:start w:val="1"/>
      <w:numFmt w:val="lowerLetter"/>
      <w:lvlText w:val="%2."/>
      <w:lvlJc w:val="left"/>
      <w:pPr>
        <w:tabs>
          <w:tab w:val="num" w:pos="1080"/>
        </w:tabs>
        <w:ind w:left="1080" w:hanging="360"/>
      </w:pPr>
    </w:lvl>
    <w:lvl w:ilvl="2" w:tplc="F5B6CAD6" w:tentative="1">
      <w:start w:val="1"/>
      <w:numFmt w:val="lowerRoman"/>
      <w:lvlText w:val="%3."/>
      <w:lvlJc w:val="right"/>
      <w:pPr>
        <w:tabs>
          <w:tab w:val="num" w:pos="1800"/>
        </w:tabs>
        <w:ind w:left="1800" w:hanging="180"/>
      </w:pPr>
    </w:lvl>
    <w:lvl w:ilvl="3" w:tplc="F426EFE4" w:tentative="1">
      <w:start w:val="1"/>
      <w:numFmt w:val="decimal"/>
      <w:lvlText w:val="%4."/>
      <w:lvlJc w:val="left"/>
      <w:pPr>
        <w:tabs>
          <w:tab w:val="num" w:pos="2520"/>
        </w:tabs>
        <w:ind w:left="2520" w:hanging="360"/>
      </w:pPr>
    </w:lvl>
    <w:lvl w:ilvl="4" w:tplc="A1060C10" w:tentative="1">
      <w:start w:val="1"/>
      <w:numFmt w:val="lowerLetter"/>
      <w:lvlText w:val="%5."/>
      <w:lvlJc w:val="left"/>
      <w:pPr>
        <w:tabs>
          <w:tab w:val="num" w:pos="3240"/>
        </w:tabs>
        <w:ind w:left="3240" w:hanging="360"/>
      </w:pPr>
    </w:lvl>
    <w:lvl w:ilvl="5" w:tplc="301ADA3A" w:tentative="1">
      <w:start w:val="1"/>
      <w:numFmt w:val="lowerRoman"/>
      <w:lvlText w:val="%6."/>
      <w:lvlJc w:val="right"/>
      <w:pPr>
        <w:tabs>
          <w:tab w:val="num" w:pos="3960"/>
        </w:tabs>
        <w:ind w:left="3960" w:hanging="180"/>
      </w:pPr>
    </w:lvl>
    <w:lvl w:ilvl="6" w:tplc="6E4A8BCE" w:tentative="1">
      <w:start w:val="1"/>
      <w:numFmt w:val="decimal"/>
      <w:lvlText w:val="%7."/>
      <w:lvlJc w:val="left"/>
      <w:pPr>
        <w:tabs>
          <w:tab w:val="num" w:pos="4680"/>
        </w:tabs>
        <w:ind w:left="4680" w:hanging="360"/>
      </w:pPr>
    </w:lvl>
    <w:lvl w:ilvl="7" w:tplc="C452024C" w:tentative="1">
      <w:start w:val="1"/>
      <w:numFmt w:val="lowerLetter"/>
      <w:lvlText w:val="%8."/>
      <w:lvlJc w:val="left"/>
      <w:pPr>
        <w:tabs>
          <w:tab w:val="num" w:pos="5400"/>
        </w:tabs>
        <w:ind w:left="5400" w:hanging="360"/>
      </w:pPr>
    </w:lvl>
    <w:lvl w:ilvl="8" w:tplc="979A84AC" w:tentative="1">
      <w:start w:val="1"/>
      <w:numFmt w:val="lowerRoman"/>
      <w:lvlText w:val="%9."/>
      <w:lvlJc w:val="right"/>
      <w:pPr>
        <w:tabs>
          <w:tab w:val="num" w:pos="6120"/>
        </w:tabs>
        <w:ind w:left="6120" w:hanging="180"/>
      </w:pPr>
    </w:lvl>
  </w:abstractNum>
  <w:abstractNum w:abstractNumId="22" w15:restartNumberingAfterBreak="0">
    <w:nsid w:val="70B5171E"/>
    <w:multiLevelType w:val="hybridMultilevel"/>
    <w:tmpl w:val="FD9C046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30D7E9E"/>
    <w:multiLevelType w:val="hybridMultilevel"/>
    <w:tmpl w:val="984E8F9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733470FF"/>
    <w:multiLevelType w:val="hybridMultilevel"/>
    <w:tmpl w:val="7F102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 w:numId="5">
    <w:abstractNumId w:val="7"/>
  </w:num>
  <w:num w:numId="6">
    <w:abstractNumId w:val="14"/>
  </w:num>
  <w:num w:numId="7">
    <w:abstractNumId w:val="15"/>
  </w:num>
  <w:num w:numId="8">
    <w:abstractNumId w:val="17"/>
  </w:num>
  <w:num w:numId="9">
    <w:abstractNumId w:val="19"/>
  </w:num>
  <w:num w:numId="10">
    <w:abstractNumId w:val="11"/>
  </w:num>
  <w:num w:numId="11">
    <w:abstractNumId w:val="20"/>
  </w:num>
  <w:num w:numId="12">
    <w:abstractNumId w:val="9"/>
  </w:num>
  <w:num w:numId="13">
    <w:abstractNumId w:val="8"/>
  </w:num>
  <w:num w:numId="14">
    <w:abstractNumId w:val="21"/>
  </w:num>
  <w:num w:numId="15">
    <w:abstractNumId w:val="4"/>
  </w:num>
  <w:num w:numId="16">
    <w:abstractNumId w:val="22"/>
  </w:num>
  <w:num w:numId="17">
    <w:abstractNumId w:val="12"/>
  </w:num>
  <w:num w:numId="18">
    <w:abstractNumId w:val="18"/>
  </w:num>
  <w:num w:numId="19">
    <w:abstractNumId w:val="16"/>
  </w:num>
  <w:num w:numId="20">
    <w:abstractNumId w:val="13"/>
  </w:num>
  <w:num w:numId="21">
    <w:abstractNumId w:val="23"/>
  </w:num>
  <w:num w:numId="22">
    <w:abstractNumId w:val="10"/>
  </w:num>
  <w:num w:numId="23">
    <w:abstractNumId w:val="3"/>
  </w:num>
  <w:num w:numId="24">
    <w:abstractNumId w:val="2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2917"/>
    <w:rsid w:val="000815C6"/>
    <w:rsid w:val="00085A21"/>
    <w:rsid w:val="00095B89"/>
    <w:rsid w:val="000D298E"/>
    <w:rsid w:val="000D2BDD"/>
    <w:rsid w:val="000F78C4"/>
    <w:rsid w:val="001272D8"/>
    <w:rsid w:val="001C0EEC"/>
    <w:rsid w:val="001C100B"/>
    <w:rsid w:val="00232E8A"/>
    <w:rsid w:val="00277062"/>
    <w:rsid w:val="00281A97"/>
    <w:rsid w:val="002A03AF"/>
    <w:rsid w:val="002D3873"/>
    <w:rsid w:val="002E2C90"/>
    <w:rsid w:val="00330491"/>
    <w:rsid w:val="003C499D"/>
    <w:rsid w:val="003D5DBE"/>
    <w:rsid w:val="004B2817"/>
    <w:rsid w:val="004C68FE"/>
    <w:rsid w:val="00553555"/>
    <w:rsid w:val="00562625"/>
    <w:rsid w:val="005B5154"/>
    <w:rsid w:val="005B6817"/>
    <w:rsid w:val="005D3E36"/>
    <w:rsid w:val="005D5ABD"/>
    <w:rsid w:val="005D5B05"/>
    <w:rsid w:val="00636636"/>
    <w:rsid w:val="00701D02"/>
    <w:rsid w:val="00721D95"/>
    <w:rsid w:val="00781899"/>
    <w:rsid w:val="007A6B59"/>
    <w:rsid w:val="007B01D4"/>
    <w:rsid w:val="007D5CB5"/>
    <w:rsid w:val="007F3C47"/>
    <w:rsid w:val="0083533D"/>
    <w:rsid w:val="0084185F"/>
    <w:rsid w:val="008A16AA"/>
    <w:rsid w:val="008B7B6C"/>
    <w:rsid w:val="008D0A1D"/>
    <w:rsid w:val="00931341"/>
    <w:rsid w:val="00973EE1"/>
    <w:rsid w:val="009A2614"/>
    <w:rsid w:val="00A27C37"/>
    <w:rsid w:val="00A307B7"/>
    <w:rsid w:val="00A37022"/>
    <w:rsid w:val="00A9423B"/>
    <w:rsid w:val="00AA7CE3"/>
    <w:rsid w:val="00AE5A6C"/>
    <w:rsid w:val="00AE76C7"/>
    <w:rsid w:val="00AE7F3B"/>
    <w:rsid w:val="00BA537E"/>
    <w:rsid w:val="00BC7CB3"/>
    <w:rsid w:val="00BE15DA"/>
    <w:rsid w:val="00BF6789"/>
    <w:rsid w:val="00C06B17"/>
    <w:rsid w:val="00C474B8"/>
    <w:rsid w:val="00C648B1"/>
    <w:rsid w:val="00CE6398"/>
    <w:rsid w:val="00D065EC"/>
    <w:rsid w:val="00D271B4"/>
    <w:rsid w:val="00DC32BE"/>
    <w:rsid w:val="00DF6E12"/>
    <w:rsid w:val="00E02917"/>
    <w:rsid w:val="00E3062D"/>
    <w:rsid w:val="00E3347A"/>
    <w:rsid w:val="00EB0473"/>
    <w:rsid w:val="00EF7C2D"/>
    <w:rsid w:val="00F11FC2"/>
    <w:rsid w:val="00F7343D"/>
    <w:rsid w:val="00FB3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EDB5"/>
  <w15:docId w15:val="{36E8457D-DD97-4115-8414-59F0C8E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6636"/>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F11FC2"/>
    <w:pPr>
      <w:keepNext/>
      <w:keepLines/>
      <w:numPr>
        <w:ilvl w:val="1"/>
        <w:numId w:val="15"/>
      </w:numPr>
      <w:ind w:left="0" w:firstLine="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C499D"/>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FC2"/>
    <w:rPr>
      <w:rFonts w:ascii="Times New Roman" w:eastAsiaTheme="majorEastAsia" w:hAnsi="Times New Roman" w:cstheme="majorBidi"/>
      <w:b/>
      <w:color w:val="000000" w:themeColor="text1"/>
      <w:sz w:val="26"/>
      <w:szCs w:val="26"/>
    </w:rPr>
  </w:style>
  <w:style w:type="character" w:customStyle="1" w:styleId="Heading1Char">
    <w:name w:val="Heading 1 Char"/>
    <w:basedOn w:val="DefaultParagraphFont"/>
    <w:link w:val="Heading1"/>
    <w:uiPriority w:val="9"/>
    <w:rsid w:val="00636636"/>
    <w:rPr>
      <w:rFonts w:ascii="Times New Roman" w:eastAsiaTheme="majorEastAsia" w:hAnsi="Times New Roman" w:cstheme="majorBidi"/>
      <w:b/>
      <w:color w:val="000000" w:themeColor="text1"/>
      <w:sz w:val="28"/>
      <w:szCs w:val="32"/>
    </w:rPr>
  </w:style>
  <w:style w:type="character" w:customStyle="1" w:styleId="Heading3Char">
    <w:name w:val="Heading 3 Char"/>
    <w:basedOn w:val="DefaultParagraphFont"/>
    <w:link w:val="Heading3"/>
    <w:uiPriority w:val="9"/>
    <w:rsid w:val="003C499D"/>
    <w:rPr>
      <w:rFonts w:ascii="Times New Roman" w:eastAsiaTheme="majorEastAsia" w:hAnsi="Times New Roman" w:cstheme="majorBidi"/>
      <w:b/>
      <w:color w:val="000000" w:themeColor="text1"/>
      <w:sz w:val="24"/>
      <w:szCs w:val="24"/>
    </w:rPr>
  </w:style>
  <w:style w:type="paragraph" w:styleId="Header">
    <w:name w:val="header"/>
    <w:basedOn w:val="Normal"/>
    <w:link w:val="HeaderChar"/>
    <w:uiPriority w:val="99"/>
    <w:unhideWhenUsed/>
    <w:rsid w:val="00E02917"/>
    <w:pPr>
      <w:tabs>
        <w:tab w:val="center" w:pos="4680"/>
        <w:tab w:val="right" w:pos="9360"/>
      </w:tabs>
    </w:pPr>
  </w:style>
  <w:style w:type="character" w:customStyle="1" w:styleId="HeaderChar">
    <w:name w:val="Header Char"/>
    <w:basedOn w:val="DefaultParagraphFont"/>
    <w:link w:val="Header"/>
    <w:uiPriority w:val="99"/>
    <w:rsid w:val="00E029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917"/>
    <w:pPr>
      <w:tabs>
        <w:tab w:val="center" w:pos="4680"/>
        <w:tab w:val="right" w:pos="9360"/>
      </w:tabs>
    </w:pPr>
  </w:style>
  <w:style w:type="character" w:customStyle="1" w:styleId="FooterChar">
    <w:name w:val="Footer Char"/>
    <w:basedOn w:val="DefaultParagraphFont"/>
    <w:link w:val="Footer"/>
    <w:uiPriority w:val="99"/>
    <w:rsid w:val="00E02917"/>
    <w:rPr>
      <w:rFonts w:ascii="Times New Roman" w:eastAsia="Times New Roman" w:hAnsi="Times New Roman" w:cs="Times New Roman"/>
      <w:sz w:val="24"/>
      <w:szCs w:val="24"/>
    </w:rPr>
  </w:style>
  <w:style w:type="table" w:styleId="TableGrid">
    <w:name w:val="Table Grid"/>
    <w:basedOn w:val="TableNormal"/>
    <w:uiPriority w:val="59"/>
    <w:rsid w:val="00E02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3C499D"/>
    <w:pPr>
      <w:ind w:left="720"/>
      <w:contextualSpacing/>
    </w:pPr>
  </w:style>
  <w:style w:type="paragraph" w:styleId="BalloonText">
    <w:name w:val="Balloon Text"/>
    <w:basedOn w:val="Normal"/>
    <w:link w:val="BalloonTextChar"/>
    <w:uiPriority w:val="99"/>
    <w:semiHidden/>
    <w:unhideWhenUsed/>
    <w:rsid w:val="007B0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D4"/>
    <w:rPr>
      <w:rFonts w:ascii="Segoe UI" w:eastAsia="Times New Roman" w:hAnsi="Segoe UI" w:cs="Segoe UI"/>
      <w:sz w:val="18"/>
      <w:szCs w:val="18"/>
    </w:rPr>
  </w:style>
  <w:style w:type="paragraph" w:styleId="TOC1">
    <w:name w:val="toc 1"/>
    <w:basedOn w:val="Normal"/>
    <w:next w:val="Normal"/>
    <w:autoRedefine/>
    <w:uiPriority w:val="39"/>
    <w:qFormat/>
    <w:rsid w:val="00636636"/>
    <w:pPr>
      <w:autoSpaceDE w:val="0"/>
      <w:autoSpaceDN w:val="0"/>
      <w:adjustRightInd w:val="0"/>
      <w:spacing w:line="276" w:lineRule="auto"/>
    </w:pPr>
    <w:rPr>
      <w:rFonts w:asciiTheme="minorHAnsi" w:hAnsiTheme="minorHAnsi" w:cs="Arial"/>
      <w:b/>
      <w:bCs/>
      <w:caps/>
      <w:color w:val="000000"/>
      <w:sz w:val="20"/>
      <w:szCs w:val="20"/>
      <w:lang w:val="en-GB" w:eastAsia="en-GB"/>
    </w:rPr>
  </w:style>
  <w:style w:type="paragraph" w:styleId="NoSpacing">
    <w:name w:val="No Spacing"/>
    <w:link w:val="NoSpacingChar"/>
    <w:qFormat/>
    <w:rsid w:val="00636636"/>
    <w:pPr>
      <w:spacing w:after="0" w:line="240" w:lineRule="auto"/>
    </w:pPr>
    <w:rPr>
      <w:rFonts w:ascii="Calibri" w:eastAsia="Times New Roman" w:hAnsi="Calibri" w:cs="Times New Roman"/>
      <w:color w:val="323E4F" w:themeColor="text2" w:themeShade="BF"/>
      <w:sz w:val="20"/>
    </w:rPr>
  </w:style>
  <w:style w:type="character" w:customStyle="1" w:styleId="NoSpacingChar">
    <w:name w:val="No Spacing Char"/>
    <w:basedOn w:val="DefaultParagraphFont"/>
    <w:link w:val="NoSpacing"/>
    <w:rsid w:val="00636636"/>
    <w:rPr>
      <w:rFonts w:ascii="Calibri" w:eastAsia="Times New Roman" w:hAnsi="Calibri" w:cs="Times New Roman"/>
      <w:color w:val="323E4F" w:themeColor="text2" w:themeShade="BF"/>
      <w:sz w:val="20"/>
    </w:rPr>
  </w:style>
  <w:style w:type="paragraph" w:customStyle="1" w:styleId="TableText">
    <w:name w:val="Table Text"/>
    <w:basedOn w:val="Normal"/>
    <w:rsid w:val="00BC7CB3"/>
    <w:pPr>
      <w:jc w:val="center"/>
    </w:pPr>
    <w:rPr>
      <w:rFonts w:ascii="Arial" w:hAnsi="Arial"/>
      <w:szCs w:val="20"/>
      <w:lang w:val="en-GB" w:eastAsia="en-GB"/>
    </w:rPr>
  </w:style>
  <w:style w:type="character" w:customStyle="1" w:styleId="ListParagraphChar">
    <w:name w:val="List Paragraph Char"/>
    <w:basedOn w:val="DefaultParagraphFont"/>
    <w:link w:val="ListParagraph"/>
    <w:uiPriority w:val="34"/>
    <w:rsid w:val="005B6817"/>
    <w:rPr>
      <w:rFonts w:ascii="Times New Roman" w:eastAsia="Times New Roman" w:hAnsi="Times New Roman" w:cs="Times New Roman"/>
      <w:sz w:val="24"/>
      <w:szCs w:val="24"/>
    </w:rPr>
  </w:style>
  <w:style w:type="paragraph" w:customStyle="1" w:styleId="Default">
    <w:name w:val="Default"/>
    <w:rsid w:val="000F78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185F"/>
    <w:rPr>
      <w:color w:val="0563C1" w:themeColor="hyperlink"/>
      <w:u w:val="single"/>
    </w:rPr>
  </w:style>
  <w:style w:type="character" w:styleId="UnresolvedMention">
    <w:name w:val="Unresolved Mention"/>
    <w:basedOn w:val="DefaultParagraphFont"/>
    <w:uiPriority w:val="99"/>
    <w:semiHidden/>
    <w:unhideWhenUsed/>
    <w:rsid w:val="0084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28ED-E809-4D11-B7E2-9E6A07DC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sudan pudasaini</dc:creator>
  <cp:lastModifiedBy>Abhishek Karki</cp:lastModifiedBy>
  <cp:revision>12</cp:revision>
  <cp:lastPrinted>2020-09-07T12:04:00Z</cp:lastPrinted>
  <dcterms:created xsi:type="dcterms:W3CDTF">2018-07-31T04:10:00Z</dcterms:created>
  <dcterms:modified xsi:type="dcterms:W3CDTF">2020-10-18T06:08:00Z</dcterms:modified>
</cp:coreProperties>
</file>